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2013 г. N ЦА/23366/13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РАЗЪЯСНЕНИЯХ ПО ПОРЯДКУ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СОБЛЮДЕНИЕМ СТАНДАРТОВ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СУБЪЕКТАМИ ОПТОВОГО И РОЗНИЧНЫХ РЫНКОВ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19.03.2013 N 169/13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пункта 42 Плана оказания методической помощи территориальным органам ФАС России в 2013 году, утвержденного Приказом ФАС России от 19.03.2013 N 169/13, ФАС России направляет </w:t>
      </w:r>
      <w:hyperlink w:anchor="Par20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по порядку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 субъектами оптового и розничных рынков электрической энергии (мощности).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А.Г.ЦЫГАНОВ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РАЗЪЯСНЕНИЯ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ПОРЯДКУ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СТАНДАРТОВ РАСКРЫТИЯ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СУБЪЕКТАМИ </w:t>
      </w:r>
      <w:proofErr w:type="gramStart"/>
      <w:r>
        <w:rPr>
          <w:rFonts w:ascii="Calibri" w:hAnsi="Calibri" w:cs="Calibri"/>
        </w:rPr>
        <w:t>ОПТОВОГО</w:t>
      </w:r>
      <w:proofErr w:type="gramEnd"/>
      <w:r>
        <w:rPr>
          <w:rFonts w:ascii="Calibri" w:hAnsi="Calibri" w:cs="Calibri"/>
        </w:rPr>
        <w:t xml:space="preserve"> И РОЗНИЧНЫХ РЫНКОВ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разъяснения подготовлены во исполнение пункта 42 Плана оказания методической помощи территориальным органам ФАС России в 2013 г., утвержденного Приказом ФАС России от 19.03.2013 N 169/13.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разъяснения составлены на основе запросов, поступающих из территориальных органов ФАС России, от субъектов оптового и розничных рынков электрической энергии (мощности), и представляют собой изложение позиции ФАС России по наиболее часто задаваемым вопросам о порядке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 субъектами оптового и розничных рынков электрической энергии (мощности).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Формы и способы осуществления антимонопольного контроля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стандартов раскрытия информации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официальных сайтов субъектов оптового и розничных рынков электрической энергии (мощности) в сети "Интернет" на предмет размещения такими субъектами информации, подлежащей раскрытию в сети "Интернет";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официальных печатных изданий,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на предмет опубликования в них субъектами оптового и розничных рынков электрической энергии (мощности) информации, подлежащей раскрытию;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составление акта осмотра интернет-сайта субъекта оптового или розничных рынков электрической энергии (мощности), в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фиксируются размещенная информация, а также перечень информации, которая должна быть раскрыта, но отсутствует;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направление субъектам оптового и розничных рынков электрической энергии (мощности) запросов о предоставлении информации в рамках проверки соблюдения ими </w:t>
      </w:r>
      <w:hyperlink r:id="rId4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раскрытия информации, с приложением акта осмотра сайта, составленного должностными лицами антимонопольных органов;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возбуждение дел об административных правонарушениях по фактам несоблюдения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раскрытия информации и привлечение к административной ответственности юридических лиц, а также должностных лиц, совершивших административные правонарушения, предусмотренные </w:t>
      </w:r>
      <w:hyperlink r:id="rId6" w:history="1"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рассмотрение жалоб заинтересованных лиц, которым субъекты оптового или розничных рынков электрической энергии (мощности) не предоставили информацию, подлежащую представлению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проверок субъектов оптового и розничных рынков электрической энергии (мощности), в том числе на предмет соблюдения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раскрытия информации;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 др.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Разъяснения о порядке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стандартов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раскрытия информации субъектами оптового и розничных рынков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России от 26.06.2012 N 414 (далее - Приказ N 414), разработанным на основании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26.07.2006 N 135-ФЗ "О защите конкуренции" (далее - Закон о защите конкуренции), а также в целях реализации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35-ФЗ "Об электроэнергетике" (далее - Закон об электроэнергетике) 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утвержден</w:t>
      </w:r>
      <w:proofErr w:type="gramEnd"/>
      <w:r>
        <w:rPr>
          <w:rFonts w:ascii="Calibri" w:hAnsi="Calibri" w:cs="Calibri"/>
        </w:rPr>
        <w:t xml:space="preserve"> административный </w:t>
      </w:r>
      <w:hyperlink r:id="rId1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Федеральной антимонопольной службы по исполнению государственной функции по осуществлению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 субъектами оптового и розничных рынков электрической энергии.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414 определяет сроки и последовательность действий (административных процедур) Федеральной антимонопольной службы, территориальных органов ФАС России (далее - территориальные органы), их структурных подразделений, порядок взаимодействия между структурными подразделениями ФАС России и территориальными органами, а также порядок взаимодействия ФАС России и территориальных органов с физическими и юридическими лицами, иными органами государственной власти и органами местного самоуправления при осуществлении контроля за соблюдением</w:t>
      </w:r>
      <w:proofErr w:type="gramEnd"/>
      <w:r>
        <w:rPr>
          <w:rFonts w:ascii="Calibri" w:hAnsi="Calibri" w:cs="Calibri"/>
        </w:rPr>
        <w:t xml:space="preserve"> стандартов раскрытия информации субъектами оптового и розничных рынков электрической энергии.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Соответственно территориальным органам ФАС России при осуществлении контроля в сфере раскрытия информации субъектами розничных рынков электроэнергии следует руководствоваться указанным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414.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5.3.1.7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ФАС России осуществляет контроль за действиями совета рынка и организаций коммерческой и технологической инфраструктуры оптового рынка электрической энергии (мощности), а также за соблюдением стандартов раскрытия информации субъектами оптового и розничных рынков электроэнергии в пределах своей компетенции.</w:t>
      </w:r>
      <w:proofErr w:type="gramEnd"/>
      <w:r>
        <w:rPr>
          <w:rFonts w:ascii="Calibri" w:hAnsi="Calibri" w:cs="Calibri"/>
        </w:rPr>
        <w:t xml:space="preserve">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"и" пункта 4.1.3</w:t>
        </w:r>
      </w:hyperlink>
      <w:r>
        <w:rPr>
          <w:rFonts w:ascii="Calibri" w:hAnsi="Calibri" w:cs="Calibri"/>
        </w:rPr>
        <w:t xml:space="preserve"> Приказа ФАС России от 26.01.2011 N 30 "Об утверждении Положения о территориальном органе Федеральной антимонопольной службы" территориальные органы ФАС России осуществляют контроль за соблюдением стандартов раскрытия информации субъектами розничного рынка электроэнергии, осуществляющими свою деятельность на территории региона.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вышеизложенное, если организация является субъектом розничного рынка электроэнергии, осуществляющим свою деятельность на территории региона, она имеет право направлять сведения о месте опубликования информации, подлежащей раскрытию, в соответствующий территориальный орган ФАС России.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части 5 статьи 8</w:t>
        </w:r>
      </w:hyperlink>
      <w:r>
        <w:rPr>
          <w:rFonts w:ascii="Calibri" w:hAnsi="Calibri" w:cs="Calibri"/>
        </w:rPr>
        <w:t xml:space="preserve"> Федерального закона от 17.08.1995 N 147-ФЗ "О естественных монополиях" информация о регулируемой деятельности субъектов естественных монополий, подлежащая свободному доступу и отнесенная к стандартам раскрытия </w:t>
      </w:r>
      <w:r>
        <w:rPr>
          <w:rFonts w:ascii="Calibri" w:hAnsi="Calibri" w:cs="Calibri"/>
        </w:rPr>
        <w:lastRenderedPageBreak/>
        <w:t>информации, не может быть признана субъектом естественной монополии коммерческой тайной.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Стандартов под раскрытием информации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служит для целей обеспечения прозрачности деятельности субъектов рынков электрической энергии, открытости регулирования их деятельности и защиты интересов потребителей.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раскрытие информации, в случае ее отсутствия, подразумевает размещение сведений об отсутствии и причинах отсутствия такой информации.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Стандартов субъекты рынков электрической энергии раскрывают годовую финансовую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проверка).</w:t>
      </w:r>
      <w:proofErr w:type="gramEnd"/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21.11.1996 N 129-ФЗ "О бухгалтерском учете" бухгалтерская отчетность 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независимо от того, что субъекты электроэнергетики, для которых деятельность в этой сфере не является основным видом деятельности, ведут раздельный бухгалтерский учет по видам деятельности, бухгалтерская отчетность является единой системой данных об имущественном и финансовом положении организации и публикуется,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в полном объеме.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 способах раскрытия информации субъектами оптового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розничных рынков электрической энергии (мощности)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Согласно </w:t>
      </w:r>
      <w:hyperlink r:id="rId23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Стандартов раскрытия информации субъектами рынков электрической энергии информация раскрывается путем: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в электронных средствах массовой информации;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по письменному запросу заинтересованных лиц при условии возмещения ими расходов, связанных с предоставлением информации.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4" w:history="1">
        <w:r>
          <w:rPr>
            <w:rFonts w:ascii="Calibri" w:hAnsi="Calibri" w:cs="Calibri"/>
            <w:color w:val="0000FF"/>
          </w:rPr>
          <w:t>пункту 3(1)</w:t>
        </w:r>
      </w:hyperlink>
      <w:r>
        <w:rPr>
          <w:rFonts w:ascii="Calibri" w:hAnsi="Calibri" w:cs="Calibri"/>
        </w:rPr>
        <w:t xml:space="preserve"> Стандартов раскрытия информации на территориях, на которых отсутствует доступ к сети Интернет, информация раскрывается путем опубликования в официальных печатных изданиях.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3(2)</w:t>
        </w:r>
      </w:hyperlink>
      <w:r>
        <w:rPr>
          <w:rFonts w:ascii="Calibri" w:hAnsi="Calibri" w:cs="Calibri"/>
        </w:rPr>
        <w:t xml:space="preserve"> Стандартов раскрытия информации субъекты рынков электрической энергии, являющиеся субъектами естественных монополий, раскрывают информацию путем: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опубликования в печатных средствах массовой информации,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на официальных сайтах субъектов рынков электрической энергии и (или) на ином официальном сайте в сети Интернет,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по письменному запросу потребителей.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том случае, если в </w:t>
      </w:r>
      <w:hyperlink r:id="rId26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указаны несколько возможных источников опубликования информации, а именно: официальный сайт субъектов рынков электрической энергии или иной официальной сайт в сети Интернет, определяемый Правительством Российской Федерации, и (или) официальное печатное издание, опубликование </w:t>
      </w:r>
      <w:r>
        <w:rPr>
          <w:rFonts w:ascii="Calibri" w:hAnsi="Calibri" w:cs="Calibri"/>
        </w:rPr>
        <w:lastRenderedPageBreak/>
        <w:t xml:space="preserve">субъектами рынков электрической энергии информации, подлежащей раскрытию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возможно одним из следующих способов:</w:t>
      </w:r>
      <w:proofErr w:type="gramEnd"/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опубликование информации на официальном сайте указанной организации или на ином официальном сайте в сети Интернет, определяемом Правительством Российской Федерации, и в печатных средствах массовой информации;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опубликование информации на официальном сайте указанной организации или на ином официальном сайте в сети Интернет, определяемом Правительством Российской Федерации;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опубликование информации в печатных средствах массовой информации.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условии отсутствия указания на конкретное место опубликования информации, подлежащей раскрытию, </w:t>
      </w:r>
      <w:hyperlink r:id="rId2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предусмотрена возможность опубликования субъектами рынков электрической энергии в официальных печатных изданиях сведений о составе и характере раскрываемой информации со ссылкой на адрес сайта, где информация размещается в полном объеме, с учетом направления в органы государственной власти сведений о месте опубликования информации, подлежащей раскрытию, в срок,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превышающий</w:t>
      </w:r>
      <w:proofErr w:type="gramEnd"/>
      <w:r>
        <w:rPr>
          <w:rFonts w:ascii="Calibri" w:hAnsi="Calibri" w:cs="Calibri"/>
        </w:rPr>
        <w:t xml:space="preserve"> 15 дней со дня ее опубликования.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на которых отсутствует доступ к сети Интернет, информация раскрывается путем опубликования в официальных печатных изданиях.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условии отсутствия доступа к сети Интернет, информация, подлежащая опубликованию субъектами рынков электрической энергии, может опубликовываться в официальных печатных изданиях, с учетом направления в органы государственной власти сведений о месте опубликования информации, подлежащей раскрытию, в срок, не превышающий 15 дней со дня ее опубликования в официальных печатных изданиях.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вышеизложенного, территориальные органы ФАС России должны контролировать размещение информации субъектами оптового и розничных рынков электрической энергии и в случае нарушений </w:t>
      </w:r>
      <w:hyperlink r:id="rId2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раскрытия информации привлекать вышеуказанные субъекты к административной ответственности вне зависимости от наличия или отсутствия доступа к сети Интернет.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Как указывалось ранее,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Стандартов раскрытия информации субъектами рынков электрической энергии информация раскрывается, в том числе путем опубликования в электронных средствах массовой информации.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Стандартов раскрытия информации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proofErr w:type="gramStart"/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КоАП) установлена ответственность за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</w:t>
      </w:r>
      <w:proofErr w:type="gramEnd"/>
      <w:r>
        <w:rPr>
          <w:rFonts w:ascii="Calibri" w:hAnsi="Calibri" w:cs="Calibri"/>
        </w:rPr>
        <w:t xml:space="preserve"> массовой информации, а также порядка, способов или сроков предоставления информации по письменному запросу заинтересованных лиц в виде административного штрафа: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должностных лиц - от двадцати тысяч до тридцати тысяч руб.;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юридических лиц - от двухсот тысяч до пятисот тысяч руб.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фиксирования нарушения субъектами рынков электрической энергии установленных </w:t>
      </w:r>
      <w:hyperlink r:id="rId3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порядка, способов и сроков опубликования информации на официальном сайте субъектов рынков электрической энергии территориальным органам ФАС России следует составлять акт осмотра сайта. При этом обязанность составления акта осмотра сайта предусмотрена только </w:t>
      </w:r>
      <w:proofErr w:type="gramStart"/>
      <w:r>
        <w:rPr>
          <w:rFonts w:ascii="Calibri" w:hAnsi="Calibri" w:cs="Calibri"/>
        </w:rPr>
        <w:t xml:space="preserve">в случае выявления нарушения субъектами стандартов для приобщения к материалам дел об административных правонарушениях по </w:t>
      </w:r>
      <w:hyperlink r:id="rId34" w:history="1">
        <w:r>
          <w:rPr>
            <w:rFonts w:ascii="Calibri" w:hAnsi="Calibri" w:cs="Calibri"/>
            <w:color w:val="0000FF"/>
          </w:rPr>
          <w:t>статье</w:t>
        </w:r>
        <w:proofErr w:type="gramEnd"/>
        <w:r>
          <w:rPr>
            <w:rFonts w:ascii="Calibri" w:hAnsi="Calibri" w:cs="Calibri"/>
            <w:color w:val="0000FF"/>
          </w:rPr>
          <w:t xml:space="preserve"> 9.15</w:t>
        </w:r>
      </w:hyperlink>
      <w:r>
        <w:rPr>
          <w:rFonts w:ascii="Calibri" w:hAnsi="Calibri" w:cs="Calibri"/>
        </w:rPr>
        <w:t xml:space="preserve"> КоАП РФ.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нарушения соответствующий акт составлению не подлежит ввиду отсутствия необходимости фиксации юридически значимых результатов осмотра сайта.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Об обеспечении хранения раскрытой информации субъектами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оптового</w:t>
      </w:r>
      <w:proofErr w:type="gramEnd"/>
      <w:r>
        <w:rPr>
          <w:rFonts w:ascii="Calibri" w:hAnsi="Calibri" w:cs="Calibri"/>
        </w:rPr>
        <w:t xml:space="preserve"> и розничных рынков электрической энергии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указывалось ранее, официальный интернет-сайт субъектов рынков электрической энергии является электронным СМИ и не подлежит государственной регистрации.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Стандартов раскрытия информации субъекты рынков электрической энергии обязаны хранить раскрытую информацию в порядке, установленном федеральным антимонопольным органом.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хранение информации, опубликованной на официальном сайте субъекта электроэнергетики, является обязательным для него.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Ответственность за нарушение субъектами </w:t>
      </w:r>
      <w:proofErr w:type="gramStart"/>
      <w:r>
        <w:rPr>
          <w:rFonts w:ascii="Calibri" w:hAnsi="Calibri" w:cs="Calibri"/>
        </w:rPr>
        <w:t>оптового</w:t>
      </w:r>
      <w:proofErr w:type="gramEnd"/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розничных рынков электрической энергии (мощности)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Стандартов раскрытия информации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Стандартов раскрытия информации, утвержденных Постановлением Правительства от 21.01.2004 N 24 "Об утверждении стандартов раскрытия информации субъектами оптового и розничных рынков электрической энергии" (далее - Стандарты раскрытия информации),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КоАП нарушение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3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порядка, способов или</w:t>
      </w:r>
      <w:proofErr w:type="gramEnd"/>
      <w:r>
        <w:rPr>
          <w:rFonts w:ascii="Calibri" w:hAnsi="Calibri" w:cs="Calibri"/>
        </w:rPr>
        <w:t xml:space="preserve"> сроков предоставления информации по письменному запросу заинтересованных лиц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субъектами административного правонарушения, ответственность за которое предусмотрена </w:t>
      </w:r>
      <w:hyperlink r:id="rId39" w:history="1"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КоАП, являются субъекты оптового рынка электрической энергии и мощности и субъекты розничного рынка электрической энергии.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Стандартов обязанность по раскрытию информации предусмотрена для субъектов </w:t>
      </w:r>
      <w:proofErr w:type="gramStart"/>
      <w:r>
        <w:rPr>
          <w:rFonts w:ascii="Calibri" w:hAnsi="Calibri" w:cs="Calibri"/>
        </w:rPr>
        <w:t>оптового</w:t>
      </w:r>
      <w:proofErr w:type="gramEnd"/>
      <w:r>
        <w:rPr>
          <w:rFonts w:ascii="Calibri" w:hAnsi="Calibri" w:cs="Calibri"/>
        </w:rPr>
        <w:t xml:space="preserve"> и розничных рынков электрической энергии, в том числе для субъектов естественных монополий, за исключением потребителей электрической энергии.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1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Стандартов обязанность по раскрытию информации установлена для всех субъектов электроэнергетики без исключения.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основания для освобождения субъекта электроэнергетики от обязанности по раскрытию информации отсутствуют.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соответствии со </w:t>
      </w:r>
      <w:hyperlink r:id="rId42" w:history="1">
        <w:r>
          <w:rPr>
            <w:rFonts w:ascii="Calibri" w:hAnsi="Calibri" w:cs="Calibri"/>
            <w:color w:val="0000FF"/>
          </w:rPr>
          <w:t>статьей 29.5</w:t>
        </w:r>
      </w:hyperlink>
      <w:r>
        <w:rPr>
          <w:rFonts w:ascii="Calibri" w:hAnsi="Calibri" w:cs="Calibri"/>
        </w:rPr>
        <w:t xml:space="preserve"> КоАП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подпунктом "з" пункта 3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 место окончания противоправной деятельности, ее пресечения;</w:t>
      </w:r>
      <w:proofErr w:type="gramEnd"/>
      <w:r>
        <w:rPr>
          <w:rFonts w:ascii="Calibri" w:hAnsi="Calibri" w:cs="Calibri"/>
        </w:rPr>
        <w:t xml:space="preserve">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пунктом 5.8</w:t>
        </w:r>
      </w:hyperlink>
      <w:r>
        <w:rPr>
          <w:rFonts w:ascii="Calibri" w:hAnsi="Calibri" w:cs="Calibri"/>
        </w:rPr>
        <w:t xml:space="preserve"> Положения о территориальном органе Федеральной антимонопольной службы, утвержденного Приказом ФАС России N 30 от 26.01.2011, территориальный орган имеет право в установленном законом порядке рассматривать дела об </w:t>
      </w:r>
      <w:r>
        <w:rPr>
          <w:rFonts w:ascii="Calibri" w:hAnsi="Calibri" w:cs="Calibri"/>
        </w:rPr>
        <w:lastRenderedPageBreak/>
        <w:t>административных правонарушениях, налагать административные штрафы.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proofErr w:type="gramStart"/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КоАП предусмотрена ответственность за нарушение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4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утвержденных Постановлением Правительства Российской Федерации от 21.01.2004 N 24 (далее - Стандарты),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</w:t>
      </w:r>
      <w:proofErr w:type="gramEnd"/>
      <w:r>
        <w:rPr>
          <w:rFonts w:ascii="Calibri" w:hAnsi="Calibri" w:cs="Calibri"/>
        </w:rPr>
        <w:t xml:space="preserve">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лиц.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3(2)</w:t>
        </w:r>
      </w:hyperlink>
      <w:r>
        <w:rPr>
          <w:rFonts w:ascii="Calibri" w:hAnsi="Calibri" w:cs="Calibri"/>
        </w:rPr>
        <w:t xml:space="preserve"> Стандартов субъекты рынков электрической энергии, являющиеся субъектами естественных монополий, раскрывают информацию путем: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опубликования в печатных средствах массовой информации,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на официальных сайтах субъектов рынков электрической энергии и (или) на ином официальном сайте в сети Интернет,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монополий;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по письменному запросу потребителей.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2 статьи 29.5</w:t>
        </w:r>
      </w:hyperlink>
      <w:r>
        <w:rPr>
          <w:rFonts w:ascii="Calibri" w:hAnsi="Calibri" w:cs="Calibri"/>
        </w:rPr>
        <w:t xml:space="preserve"> КоАП дело об административном правонарушении, по которому было проведено административное расследование, рассматривается по месту нахождения органа, проводившего административное расследование.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дело об административном правонарушении может рассматриваться территориальным органом, проводящим административное расследование в отношении субъекта электроэнергетики, вне зависимости от места нахождения указанного субъекта.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ФАС России была обобщена судебная практика по делам об оспаривании постановлений антимонопольного органа, о привлечении к административной ответственности по </w:t>
      </w:r>
      <w:hyperlink r:id="rId49" w:history="1">
        <w:r>
          <w:rPr>
            <w:rFonts w:ascii="Calibri" w:hAnsi="Calibri" w:cs="Calibri"/>
            <w:color w:val="0000FF"/>
          </w:rPr>
          <w:t>статье 9.15</w:t>
        </w:r>
      </w:hyperlink>
      <w:r>
        <w:rPr>
          <w:rFonts w:ascii="Calibri" w:hAnsi="Calibri" w:cs="Calibri"/>
        </w:rPr>
        <w:t xml:space="preserve"> КоАП РФ.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проведенного анализа выявлено, что в большинстве случаев суды ссылаются на наличие события правонарушения, однако отменяют постановления антимонопольного органа в силу применения положений </w:t>
      </w:r>
      <w:hyperlink r:id="rId50" w:history="1">
        <w:r>
          <w:rPr>
            <w:rFonts w:ascii="Calibri" w:hAnsi="Calibri" w:cs="Calibri"/>
            <w:color w:val="0000FF"/>
          </w:rPr>
          <w:t>статьи 2.9</w:t>
        </w:r>
      </w:hyperlink>
      <w:r>
        <w:rPr>
          <w:rFonts w:ascii="Calibri" w:hAnsi="Calibri" w:cs="Calibri"/>
        </w:rPr>
        <w:t xml:space="preserve"> КоАП РФ.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51" w:history="1">
        <w:r>
          <w:rPr>
            <w:rFonts w:ascii="Calibri" w:hAnsi="Calibri" w:cs="Calibri"/>
            <w:color w:val="0000FF"/>
          </w:rPr>
          <w:t>пункта 18</w:t>
        </w:r>
      </w:hyperlink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02.06.2004 N 10 "О некоторых вопросах, возникших в судебной практике при рассмотрении дел об административных правонарушениях" при квалификации правонарушения в качестве малозначительного судам необходимо исходить из оценки конкретных обстоятельств его совершения.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Малозначительность правонарушения имеет место при отсутствии существенной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правонарушения. Данные обстоятельства учитываются при назначении административного наказания.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Квалификация правонарушения как малозначительного может иметь место только в исключительных случаях и производится применительно к обстоятельствам конкретного совершенного лицом деяния. При этом применение положений о малозначительности должно быть мотивировано.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смыслу </w:t>
      </w:r>
      <w:hyperlink r:id="rId52" w:history="1">
        <w:r>
          <w:rPr>
            <w:rFonts w:ascii="Calibri" w:hAnsi="Calibri" w:cs="Calibri"/>
            <w:color w:val="0000FF"/>
          </w:rPr>
          <w:t>статьи 2.9</w:t>
        </w:r>
      </w:hyperlink>
      <w:r>
        <w:rPr>
          <w:rFonts w:ascii="Calibri" w:hAnsi="Calibri" w:cs="Calibri"/>
        </w:rPr>
        <w:t xml:space="preserve"> КоАП РФ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состав правонарушения, предусмотренного </w:t>
      </w:r>
      <w:hyperlink r:id="rId53" w:history="1">
        <w:r>
          <w:rPr>
            <w:rFonts w:ascii="Calibri" w:hAnsi="Calibri" w:cs="Calibri"/>
            <w:color w:val="0000FF"/>
          </w:rPr>
          <w:t>статьей 9.15</w:t>
        </w:r>
      </w:hyperlink>
      <w:r>
        <w:rPr>
          <w:rFonts w:ascii="Calibri" w:hAnsi="Calibri" w:cs="Calibri"/>
        </w:rPr>
        <w:t xml:space="preserve"> КоАП РФ, является формальным,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существенная угроза охраняемым общественным отношениям состоит не в наступлении каких-либо негативных материальных последствий, а в пренебрежительном отношении заявителя к исполнению своих обязанностей.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Введение в законодательство нормы, предусматривающей ответственность за нарушение </w:t>
      </w:r>
      <w:hyperlink r:id="rId54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раскрытия информации, обусловлено защитой публичных интересов в сфере электроэнергетики и призвано повысить прозрачность деятельности профессиональных участников оптового и розничных рынков электроэнергии.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отсутствие со стороны субъекта оптового или розничного рынка электроэнергии своевременных и позитивных действий, направленных на исполнение публично-правовых обязанностей и свидетельствующих о стремлении эти обязанности исполнить в установленный срок, не позволяет оценить допущенное правонарушение как малозначительное.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ФАС России считает необходимым придерживаться позиции о невозможности применения к правонарушениям, связанным с неисполнением публично-правовой обязанности по раскрытию информации профессиональными субъектами рынков электроэнергии, положений </w:t>
      </w:r>
      <w:hyperlink r:id="rId55" w:history="1">
        <w:r>
          <w:rPr>
            <w:rFonts w:ascii="Calibri" w:hAnsi="Calibri" w:cs="Calibri"/>
            <w:color w:val="0000FF"/>
          </w:rPr>
          <w:t>статьи 2.9</w:t>
        </w:r>
      </w:hyperlink>
      <w:r>
        <w:rPr>
          <w:rFonts w:ascii="Calibri" w:hAnsi="Calibri" w:cs="Calibri"/>
        </w:rPr>
        <w:t xml:space="preserve"> КоАП РФ и освобождения их от ответственности в связи с малозначительностью деяния.</w:t>
      </w: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557" w:rsidRDefault="00E215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69D0" w:rsidRDefault="00A769D0"/>
    <w:sectPr w:rsidR="00A769D0" w:rsidSect="00F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21557"/>
    <w:rsid w:val="008F22CF"/>
    <w:rsid w:val="00A769D0"/>
    <w:rsid w:val="00DD2B43"/>
    <w:rsid w:val="00E2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9E2B7EA3E4C664275EA310CED3C4F14F3337F850DBB5C9B4102C6A05C386F55E03585A96FD037l3BDI" TargetMode="External"/><Relationship Id="rId18" Type="http://schemas.openxmlformats.org/officeDocument/2006/relationships/hyperlink" Target="consultantplus://offline/ref=7E39E2B7EA3E4C664275EA310CED3C4F14F437748605BB5C9B4102C6A05C386F55E03585A96FD13Fl3B4I" TargetMode="External"/><Relationship Id="rId26" Type="http://schemas.openxmlformats.org/officeDocument/2006/relationships/hyperlink" Target="consultantplus://offline/ref=7E39E2B7EA3E4C664275EA310CED3C4F14F23476820EBB5C9B4102C6A05C386F55E03585A96FD037l3BDI" TargetMode="External"/><Relationship Id="rId39" Type="http://schemas.openxmlformats.org/officeDocument/2006/relationships/hyperlink" Target="consultantplus://offline/ref=7E39E2B7EA3E4C664275EA310CED3C4F14F33274820FBB5C9B4102C6A05C386F55E03585AA68lDB2I" TargetMode="External"/><Relationship Id="rId21" Type="http://schemas.openxmlformats.org/officeDocument/2006/relationships/hyperlink" Target="consultantplus://offline/ref=7E39E2B7EA3E4C664275EA310CED3C4F14F53675800BBB5C9B4102C6A05C386F55E03585A96FD037l3BBI" TargetMode="External"/><Relationship Id="rId34" Type="http://schemas.openxmlformats.org/officeDocument/2006/relationships/hyperlink" Target="consultantplus://offline/ref=7E39E2B7EA3E4C664275EA310CED3C4F14F33274820FBB5C9B4102C6A05C386F55E03585AA68lDB2I" TargetMode="External"/><Relationship Id="rId42" Type="http://schemas.openxmlformats.org/officeDocument/2006/relationships/hyperlink" Target="consultantplus://offline/ref=7E39E2B7EA3E4C664275EA310CED3C4F14F33274820FBB5C9B4102C6A05C386F55E03585A96DD735l3BAI" TargetMode="External"/><Relationship Id="rId47" Type="http://schemas.openxmlformats.org/officeDocument/2006/relationships/hyperlink" Target="consultantplus://offline/ref=7E39E2B7EA3E4C664275EA310CED3C4F14F23476820EBB5C9B4102C6A05C386F55E035l8B2I" TargetMode="External"/><Relationship Id="rId50" Type="http://schemas.openxmlformats.org/officeDocument/2006/relationships/hyperlink" Target="consultantplus://offline/ref=7E39E2B7EA3E4C664275EA310CED3C4F14F33274820FBB5C9B4102C6A05C386F55E03585A96FD030l3B9I" TargetMode="External"/><Relationship Id="rId55" Type="http://schemas.openxmlformats.org/officeDocument/2006/relationships/hyperlink" Target="consultantplus://offline/ref=7E39E2B7EA3E4C664275EA310CED3C4F14F33274820FBB5C9B4102C6A05C386F55E03585A96FD030l3B9I" TargetMode="External"/><Relationship Id="rId7" Type="http://schemas.openxmlformats.org/officeDocument/2006/relationships/hyperlink" Target="consultantplus://offline/ref=7E39E2B7EA3E4C664275EA310CED3C4F14F23476820EBB5C9B4102C6A05C386F55E03585A96FD037l3BDI" TargetMode="External"/><Relationship Id="rId12" Type="http://schemas.openxmlformats.org/officeDocument/2006/relationships/hyperlink" Target="consultantplus://offline/ref=7E39E2B7EA3E4C664275EA310CED3C4F14F33C71840EBB5C9B4102C6A0l5BCI" TargetMode="External"/><Relationship Id="rId17" Type="http://schemas.openxmlformats.org/officeDocument/2006/relationships/hyperlink" Target="consultantplus://offline/ref=7E39E2B7EA3E4C664275EA310CED3C4F14F331758009BB5C9B4102C6A05C386F55E03585A96FD031l3B4I" TargetMode="External"/><Relationship Id="rId25" Type="http://schemas.openxmlformats.org/officeDocument/2006/relationships/hyperlink" Target="consultantplus://offline/ref=7E39E2B7EA3E4C664275EA310CED3C4F14F23476820EBB5C9B4102C6A05C386F55E035l8B2I" TargetMode="External"/><Relationship Id="rId33" Type="http://schemas.openxmlformats.org/officeDocument/2006/relationships/hyperlink" Target="consultantplus://offline/ref=7E39E2B7EA3E4C664275EA310CED3C4F14F23476820EBB5C9B4102C6A05C386F55E03585A96FD037l3BDI" TargetMode="External"/><Relationship Id="rId38" Type="http://schemas.openxmlformats.org/officeDocument/2006/relationships/hyperlink" Target="consultantplus://offline/ref=7E39E2B7EA3E4C664275EA310CED3C4F14F23476820EBB5C9B4102C6A05C386F55E03585A96FD037l3BDI" TargetMode="External"/><Relationship Id="rId46" Type="http://schemas.openxmlformats.org/officeDocument/2006/relationships/hyperlink" Target="consultantplus://offline/ref=7E39E2B7EA3E4C664275EA310CED3C4F14F23476820EBB5C9B4102C6A05C386F55E03585A96FD037l3B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9E2B7EA3E4C664275EA310CED3C4F14F43D718709BB5C9B4102C6A05C386F55E03585A96FD130l3B5I" TargetMode="External"/><Relationship Id="rId20" Type="http://schemas.openxmlformats.org/officeDocument/2006/relationships/hyperlink" Target="consultantplus://offline/ref=7E39E2B7EA3E4C664275EA310CED3C4F14F23476820EBB5C9B4102C6A05C386F55E03585lABFI" TargetMode="External"/><Relationship Id="rId29" Type="http://schemas.openxmlformats.org/officeDocument/2006/relationships/hyperlink" Target="consultantplus://offline/ref=7E39E2B7EA3E4C664275EA310CED3C4F14F23476820EBB5C9B4102C6A05C386F55E03585A96FD037l3BDI" TargetMode="External"/><Relationship Id="rId41" Type="http://schemas.openxmlformats.org/officeDocument/2006/relationships/hyperlink" Target="consultantplus://offline/ref=7E39E2B7EA3E4C664275EA310CED3C4F14F23476820EBB5C9B4102C6A05C386F55E035l8B5I" TargetMode="External"/><Relationship Id="rId54" Type="http://schemas.openxmlformats.org/officeDocument/2006/relationships/hyperlink" Target="consultantplus://offline/ref=7E39E2B7EA3E4C664275EA310CED3C4F14F23476820EBB5C9B4102C6A05C386F55E03585A96FD037l3B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E2B7EA3E4C664275EA310CED3C4F14F33274820FBB5C9B4102C6A05C386F55E03585AA68lDB2I" TargetMode="External"/><Relationship Id="rId11" Type="http://schemas.openxmlformats.org/officeDocument/2006/relationships/hyperlink" Target="consultantplus://offline/ref=7E39E2B7EA3E4C664275EA310CED3C4F14F330708205BB5C9B4102C6A0l5BCI" TargetMode="External"/><Relationship Id="rId24" Type="http://schemas.openxmlformats.org/officeDocument/2006/relationships/hyperlink" Target="consultantplus://offline/ref=7E39E2B7EA3E4C664275EA310CED3C4F14F23476820EBB5C9B4102C6A05C386F55E035l8B7I" TargetMode="External"/><Relationship Id="rId32" Type="http://schemas.openxmlformats.org/officeDocument/2006/relationships/hyperlink" Target="consultantplus://offline/ref=7E39E2B7EA3E4C664275EA310CED3C4F14F33274820FBB5C9B4102C6A05C386F55E03585AA68lDB2I" TargetMode="External"/><Relationship Id="rId37" Type="http://schemas.openxmlformats.org/officeDocument/2006/relationships/hyperlink" Target="consultantplus://offline/ref=7E39E2B7EA3E4C664275EA310CED3C4F14F33274820FBB5C9B4102C6A05C386F55E03585AA68lDB2I" TargetMode="External"/><Relationship Id="rId40" Type="http://schemas.openxmlformats.org/officeDocument/2006/relationships/hyperlink" Target="consultantplus://offline/ref=7E39E2B7EA3E4C664275EA310CED3C4F14F23476820EBB5C9B4102C6A05C386F55E035l8B5I" TargetMode="External"/><Relationship Id="rId45" Type="http://schemas.openxmlformats.org/officeDocument/2006/relationships/hyperlink" Target="consultantplus://offline/ref=7E39E2B7EA3E4C664275EA310CED3C4F14F33274820FBB5C9B4102C6A05C386F55E03585AA68lDB2I" TargetMode="External"/><Relationship Id="rId53" Type="http://schemas.openxmlformats.org/officeDocument/2006/relationships/hyperlink" Target="consultantplus://offline/ref=7E39E2B7EA3E4C664275EA310CED3C4F14F33274820FBB5C9B4102C6A05C386F55E03585AA68lDB2I" TargetMode="External"/><Relationship Id="rId5" Type="http://schemas.openxmlformats.org/officeDocument/2006/relationships/hyperlink" Target="consultantplus://offline/ref=7E39E2B7EA3E4C664275EA310CED3C4F14F23476820EBB5C9B4102C6A05C386F55E03585A96FD037l3BDI" TargetMode="External"/><Relationship Id="rId15" Type="http://schemas.openxmlformats.org/officeDocument/2006/relationships/hyperlink" Target="consultantplus://offline/ref=7E39E2B7EA3E4C664275EA310CED3C4F14F3337F850DBB5C9B4102C6A0l5BCI" TargetMode="External"/><Relationship Id="rId23" Type="http://schemas.openxmlformats.org/officeDocument/2006/relationships/hyperlink" Target="consultantplus://offline/ref=7E39E2B7EA3E4C664275EA310CED3C4F14F23476820EBB5C9B4102C6A05C386F55E03585A96FD037l3B8I" TargetMode="External"/><Relationship Id="rId28" Type="http://schemas.openxmlformats.org/officeDocument/2006/relationships/hyperlink" Target="consultantplus://offline/ref=7E39E2B7EA3E4C664275EA310CED3C4F14F23476820EBB5C9B4102C6A05C386F55E03585A96FD037l3BDI" TargetMode="External"/><Relationship Id="rId36" Type="http://schemas.openxmlformats.org/officeDocument/2006/relationships/hyperlink" Target="consultantplus://offline/ref=7E39E2B7EA3E4C664275EA310CED3C4F14F23476820EBB5C9B4102C6A05C386F55E03585A96FD034l3BAI" TargetMode="External"/><Relationship Id="rId49" Type="http://schemas.openxmlformats.org/officeDocument/2006/relationships/hyperlink" Target="consultantplus://offline/ref=7E39E2B7EA3E4C664275EA310CED3C4F14F33274820FBB5C9B4102C6A05C386F55E03585AA68lDB2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E39E2B7EA3E4C664275EA310CED3C4F14F33C72800DBB5C9B4102C6A0l5BCI" TargetMode="External"/><Relationship Id="rId19" Type="http://schemas.openxmlformats.org/officeDocument/2006/relationships/hyperlink" Target="consultantplus://offline/ref=7E39E2B7EA3E4C664275EA310CED3C4F14F23476820EBB5C9B4102C6A05C386F55E035l8B5I" TargetMode="External"/><Relationship Id="rId31" Type="http://schemas.openxmlformats.org/officeDocument/2006/relationships/hyperlink" Target="consultantplus://offline/ref=7E39E2B7EA3E4C664275EA310CED3C4F14F23476820EBB5C9B4102C6A05C386F55E03585A96FD034l3BAI" TargetMode="External"/><Relationship Id="rId44" Type="http://schemas.openxmlformats.org/officeDocument/2006/relationships/hyperlink" Target="consultantplus://offline/ref=7E39E2B7EA3E4C664275EA310CED3C4F14F331758009BB5C9B4102C6A05C386F55E03585A96FD134l3BEI" TargetMode="External"/><Relationship Id="rId52" Type="http://schemas.openxmlformats.org/officeDocument/2006/relationships/hyperlink" Target="consultantplus://offline/ref=7E39E2B7EA3E4C664275EA310CED3C4F14F33274820FBB5C9B4102C6A05C386F55E03585A96FD030l3B9I" TargetMode="External"/><Relationship Id="rId4" Type="http://schemas.openxmlformats.org/officeDocument/2006/relationships/hyperlink" Target="consultantplus://offline/ref=7E39E2B7EA3E4C664275EA310CED3C4F14F23476820EBB5C9B4102C6A05C386F55E03585A96FD037l3BDI" TargetMode="External"/><Relationship Id="rId9" Type="http://schemas.openxmlformats.org/officeDocument/2006/relationships/hyperlink" Target="consultantplus://offline/ref=7E39E2B7EA3E4C664275EA310CED3C4F14F3337F850DBB5C9B4102C6A0l5BCI" TargetMode="External"/><Relationship Id="rId14" Type="http://schemas.openxmlformats.org/officeDocument/2006/relationships/hyperlink" Target="consultantplus://offline/ref=7E39E2B7EA3E4C664275EA310CED3C4F14F3337F850DBB5C9B4102C6A0l5BCI" TargetMode="External"/><Relationship Id="rId22" Type="http://schemas.openxmlformats.org/officeDocument/2006/relationships/hyperlink" Target="consultantplus://offline/ref=7E39E2B7EA3E4C664275EA310CED3C4F14F23476820EBB5C9B4102C6A05C386F55E03585A96FD037l3BDI" TargetMode="External"/><Relationship Id="rId27" Type="http://schemas.openxmlformats.org/officeDocument/2006/relationships/hyperlink" Target="consultantplus://offline/ref=7E39E2B7EA3E4C664275EA310CED3C4F14F23476820EBB5C9B4102C6A05C386F55E03585A96FD037l3BDI" TargetMode="External"/><Relationship Id="rId30" Type="http://schemas.openxmlformats.org/officeDocument/2006/relationships/hyperlink" Target="consultantplus://offline/ref=7E39E2B7EA3E4C664275EA310CED3C4F14F23476820EBB5C9B4102C6A05C386F55E03585A96FD037l3B8I" TargetMode="External"/><Relationship Id="rId35" Type="http://schemas.openxmlformats.org/officeDocument/2006/relationships/hyperlink" Target="consultantplus://offline/ref=7E39E2B7EA3E4C664275EA310CED3C4F14F23476820EBB5C9B4102C6A05C386F55E03585A96FD034l3B9I" TargetMode="External"/><Relationship Id="rId43" Type="http://schemas.openxmlformats.org/officeDocument/2006/relationships/hyperlink" Target="consultantplus://offline/ref=7E39E2B7EA3E4C664275EA310CED3C4F14F5317E850CBB5C9B4102C6A05C386F55E03585A96FD034l3B8I" TargetMode="External"/><Relationship Id="rId48" Type="http://schemas.openxmlformats.org/officeDocument/2006/relationships/hyperlink" Target="consultantplus://offline/ref=7E39E2B7EA3E4C664275EA310CED3C4F14F33274820FBB5C9B4102C6A05C386F55E03585A96DD735l3B4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E39E2B7EA3E4C664275EA310CED3C4F14F23476820EBB5C9B4102C6A05C386F55E03585A96FD037l3BDI" TargetMode="External"/><Relationship Id="rId51" Type="http://schemas.openxmlformats.org/officeDocument/2006/relationships/hyperlink" Target="consultantplus://offline/ref=7E39E2B7EA3E4C664275EA310CED3C4F14F5377F820CBB5C9B4102C6A05C386F55E03585A96FD033l3B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4398</Words>
  <Characters>25071</Characters>
  <Application>Microsoft Office Word</Application>
  <DocSecurity>0</DocSecurity>
  <Lines>208</Lines>
  <Paragraphs>58</Paragraphs>
  <ScaleCrop>false</ScaleCrop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1</cp:revision>
  <dcterms:created xsi:type="dcterms:W3CDTF">2013-08-15T08:01:00Z</dcterms:created>
  <dcterms:modified xsi:type="dcterms:W3CDTF">2013-08-15T08:02:00Z</dcterms:modified>
</cp:coreProperties>
</file>