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5ED" w:rsidRPr="00537CAA" w:rsidRDefault="004472F7" w:rsidP="000925ED">
      <w:pPr>
        <w:spacing w:before="100" w:after="100" w:line="255" w:lineRule="auto"/>
        <w:jc w:val="center"/>
        <w:rPr>
          <w:rFonts w:ascii="Times New Roman" w:hAnsi="Times New Roman" w:cs="Times New Roman"/>
          <w:b/>
          <w:color w:val="000000"/>
          <w:sz w:val="24"/>
          <w:szCs w:val="24"/>
          <w:shd w:val="clear" w:color="auto" w:fill="FFFFFF"/>
        </w:rPr>
      </w:pPr>
      <w:r w:rsidRPr="00537CAA">
        <w:rPr>
          <w:rFonts w:ascii="Times New Roman" w:hAnsi="Times New Roman" w:cs="Times New Roman"/>
          <w:b/>
          <w:color w:val="000000"/>
          <w:sz w:val="24"/>
          <w:szCs w:val="24"/>
          <w:shd w:val="clear" w:color="auto" w:fill="FFFFFF"/>
        </w:rPr>
        <w:t>ДОКЛАД</w:t>
      </w:r>
    </w:p>
    <w:p w:rsidR="000925ED" w:rsidRPr="00537CAA" w:rsidRDefault="000925ED" w:rsidP="000925ED">
      <w:pPr>
        <w:spacing w:after="0" w:line="240" w:lineRule="auto"/>
        <w:ind w:firstLine="567"/>
        <w:jc w:val="center"/>
        <w:rPr>
          <w:rFonts w:ascii="Times New Roman" w:hAnsi="Times New Roman" w:cs="Times New Roman"/>
          <w:b/>
          <w:color w:val="000000"/>
          <w:sz w:val="24"/>
          <w:szCs w:val="24"/>
          <w:shd w:val="clear" w:color="auto" w:fill="FFFFFF"/>
        </w:rPr>
      </w:pPr>
      <w:r w:rsidRPr="00537CAA">
        <w:rPr>
          <w:rFonts w:ascii="Times New Roman" w:hAnsi="Times New Roman" w:cs="Times New Roman"/>
          <w:b/>
          <w:color w:val="000000"/>
          <w:sz w:val="24"/>
          <w:szCs w:val="24"/>
          <w:shd w:val="clear" w:color="auto" w:fill="FFFFFF"/>
        </w:rPr>
        <w:t xml:space="preserve">к </w:t>
      </w:r>
      <w:r w:rsidR="004472F7" w:rsidRPr="00537CAA">
        <w:rPr>
          <w:rFonts w:ascii="Times New Roman" w:hAnsi="Times New Roman" w:cs="Times New Roman"/>
          <w:b/>
          <w:color w:val="000000"/>
          <w:sz w:val="24"/>
          <w:szCs w:val="24"/>
          <w:shd w:val="clear" w:color="auto" w:fill="FFFFFF"/>
        </w:rPr>
        <w:t>открытой информационной сессии для предпринимателей</w:t>
      </w:r>
    </w:p>
    <w:p w:rsidR="000925ED" w:rsidRPr="00537CAA" w:rsidRDefault="004472F7" w:rsidP="000925ED">
      <w:pPr>
        <w:spacing w:after="0" w:line="240" w:lineRule="auto"/>
        <w:ind w:firstLine="567"/>
        <w:jc w:val="center"/>
        <w:rPr>
          <w:rFonts w:ascii="Times New Roman" w:hAnsi="Times New Roman" w:cs="Times New Roman"/>
          <w:b/>
          <w:color w:val="000000"/>
          <w:sz w:val="24"/>
          <w:szCs w:val="24"/>
          <w:shd w:val="clear" w:color="auto" w:fill="FFFFFF"/>
        </w:rPr>
      </w:pPr>
      <w:r w:rsidRPr="00537CAA">
        <w:rPr>
          <w:rFonts w:ascii="Times New Roman" w:hAnsi="Times New Roman" w:cs="Times New Roman"/>
          <w:b/>
          <w:color w:val="000000"/>
          <w:sz w:val="24"/>
          <w:szCs w:val="24"/>
          <w:shd w:val="clear" w:color="auto" w:fill="FFFFFF"/>
        </w:rPr>
        <w:t xml:space="preserve"> г</w:t>
      </w:r>
      <w:r w:rsidR="000925ED" w:rsidRPr="00537CAA">
        <w:rPr>
          <w:rFonts w:ascii="Times New Roman" w:hAnsi="Times New Roman" w:cs="Times New Roman"/>
          <w:b/>
          <w:color w:val="000000"/>
          <w:sz w:val="24"/>
          <w:szCs w:val="24"/>
          <w:shd w:val="clear" w:color="auto" w:fill="FFFFFF"/>
        </w:rPr>
        <w:t>орода</w:t>
      </w:r>
      <w:r w:rsidRPr="00537CAA">
        <w:rPr>
          <w:rFonts w:ascii="Times New Roman" w:hAnsi="Times New Roman" w:cs="Times New Roman"/>
          <w:b/>
          <w:color w:val="000000"/>
          <w:sz w:val="24"/>
          <w:szCs w:val="24"/>
          <w:shd w:val="clear" w:color="auto" w:fill="FFFFFF"/>
        </w:rPr>
        <w:t xml:space="preserve"> Кирова и Кировской области </w:t>
      </w:r>
      <w:r w:rsidR="000925ED" w:rsidRPr="00537CAA">
        <w:rPr>
          <w:rFonts w:ascii="Times New Roman" w:hAnsi="Times New Roman" w:cs="Times New Roman"/>
          <w:b/>
          <w:color w:val="000000"/>
          <w:sz w:val="24"/>
          <w:szCs w:val="24"/>
          <w:shd w:val="clear" w:color="auto" w:fill="FFFFFF"/>
        </w:rPr>
        <w:t>в рамках публичных обсуждений</w:t>
      </w:r>
    </w:p>
    <w:p w:rsidR="004472F7" w:rsidRPr="00537CAA" w:rsidRDefault="000925ED" w:rsidP="000925ED">
      <w:pPr>
        <w:spacing w:after="0" w:line="240" w:lineRule="auto"/>
        <w:ind w:firstLine="567"/>
        <w:jc w:val="center"/>
        <w:rPr>
          <w:rFonts w:ascii="Times New Roman" w:hAnsi="Times New Roman" w:cs="Times New Roman"/>
          <w:b/>
          <w:color w:val="000000"/>
          <w:sz w:val="24"/>
          <w:szCs w:val="24"/>
          <w:shd w:val="clear" w:color="auto" w:fill="FFFFFF"/>
        </w:rPr>
      </w:pPr>
      <w:r w:rsidRPr="00537CAA">
        <w:rPr>
          <w:rFonts w:ascii="Times New Roman" w:hAnsi="Times New Roman" w:cs="Times New Roman"/>
          <w:b/>
          <w:color w:val="000000"/>
          <w:sz w:val="24"/>
          <w:szCs w:val="24"/>
          <w:shd w:val="clear" w:color="auto" w:fill="FFFFFF"/>
        </w:rPr>
        <w:t xml:space="preserve"> </w:t>
      </w:r>
      <w:r w:rsidR="004472F7" w:rsidRPr="00537CAA">
        <w:rPr>
          <w:rFonts w:ascii="Times New Roman" w:hAnsi="Times New Roman" w:cs="Times New Roman"/>
          <w:b/>
          <w:color w:val="000000"/>
          <w:sz w:val="24"/>
          <w:szCs w:val="24"/>
          <w:shd w:val="clear" w:color="auto" w:fill="FFFFFF"/>
        </w:rPr>
        <w:t>на тему: «Как обезопасить бизнес. Информационные ресурсы государственных органов – для комфортного ведения бизнеса».</w:t>
      </w:r>
    </w:p>
    <w:p w:rsidR="000925ED" w:rsidRDefault="000925ED" w:rsidP="000925ED">
      <w:pPr>
        <w:spacing w:after="0" w:line="240" w:lineRule="auto"/>
        <w:ind w:firstLine="567"/>
        <w:jc w:val="center"/>
        <w:rPr>
          <w:rFonts w:ascii="Times New Roman" w:hAnsi="Times New Roman" w:cs="Times New Roman"/>
          <w:color w:val="000000"/>
          <w:sz w:val="24"/>
          <w:szCs w:val="24"/>
          <w:shd w:val="clear" w:color="auto" w:fill="FFFFFF"/>
        </w:rPr>
      </w:pPr>
    </w:p>
    <w:p w:rsidR="000925ED" w:rsidRPr="00537CAA" w:rsidRDefault="000925ED" w:rsidP="000925ED">
      <w:pPr>
        <w:spacing w:after="0" w:line="240" w:lineRule="auto"/>
        <w:ind w:firstLine="567"/>
        <w:rPr>
          <w:rFonts w:ascii="Times New Roman" w:hAnsi="Times New Roman" w:cs="Times New Roman"/>
          <w:color w:val="000000" w:themeColor="text1"/>
          <w:sz w:val="24"/>
          <w:szCs w:val="24"/>
          <w:shd w:val="clear" w:color="auto" w:fill="FFFFFF"/>
        </w:rPr>
      </w:pPr>
      <w:r w:rsidRPr="00537CAA">
        <w:rPr>
          <w:rFonts w:ascii="Times New Roman" w:hAnsi="Times New Roman" w:cs="Times New Roman"/>
          <w:color w:val="000000" w:themeColor="text1"/>
          <w:sz w:val="24"/>
          <w:szCs w:val="24"/>
          <w:shd w:val="clear" w:color="auto" w:fill="FFFFFF"/>
        </w:rPr>
        <w:t>Место проведения: УФНС России по Кировской области</w:t>
      </w:r>
    </w:p>
    <w:p w:rsidR="000925ED" w:rsidRPr="00537CAA" w:rsidRDefault="000925ED" w:rsidP="000925ED">
      <w:pPr>
        <w:spacing w:after="0" w:line="240" w:lineRule="auto"/>
        <w:ind w:firstLine="567"/>
        <w:rPr>
          <w:rFonts w:ascii="Times New Roman" w:hAnsi="Times New Roman" w:cs="Times New Roman"/>
          <w:color w:val="000000" w:themeColor="text1"/>
          <w:sz w:val="24"/>
          <w:szCs w:val="24"/>
          <w:shd w:val="clear" w:color="auto" w:fill="FFFFFF"/>
        </w:rPr>
      </w:pPr>
      <w:r w:rsidRPr="00537CAA">
        <w:rPr>
          <w:rFonts w:ascii="Times New Roman" w:hAnsi="Times New Roman" w:cs="Times New Roman"/>
          <w:color w:val="000000" w:themeColor="text1"/>
          <w:sz w:val="24"/>
          <w:szCs w:val="24"/>
          <w:shd w:val="clear" w:color="auto" w:fill="FFFFFF"/>
        </w:rPr>
        <w:t>Дата проведения: 21 февраля 2018 г.</w:t>
      </w:r>
    </w:p>
    <w:p w:rsidR="000925ED" w:rsidRPr="00537CAA" w:rsidRDefault="000925ED" w:rsidP="000925ED">
      <w:pPr>
        <w:spacing w:after="0" w:line="240" w:lineRule="auto"/>
        <w:ind w:firstLine="567"/>
        <w:rPr>
          <w:rFonts w:ascii="Times New Roman" w:eastAsia="Times New Roman" w:hAnsi="Times New Roman" w:cs="Times New Roman"/>
          <w:color w:val="000000" w:themeColor="text1"/>
          <w:sz w:val="24"/>
          <w:szCs w:val="24"/>
        </w:rPr>
      </w:pPr>
      <w:r w:rsidRPr="00537CAA">
        <w:rPr>
          <w:rFonts w:ascii="Times New Roman" w:hAnsi="Times New Roman" w:cs="Times New Roman"/>
          <w:color w:val="000000" w:themeColor="text1"/>
          <w:sz w:val="24"/>
          <w:szCs w:val="24"/>
          <w:shd w:val="clear" w:color="auto" w:fill="FFFFFF"/>
        </w:rPr>
        <w:t xml:space="preserve"> </w:t>
      </w:r>
    </w:p>
    <w:p w:rsidR="00B7663A" w:rsidRPr="00537CAA" w:rsidRDefault="00FD64B9">
      <w:pPr>
        <w:spacing w:before="100" w:after="100" w:line="255" w:lineRule="auto"/>
        <w:ind w:firstLine="568"/>
        <w:jc w:val="both"/>
        <w:rPr>
          <w:rFonts w:ascii="Times New Roman" w:eastAsia="Times New Roman" w:hAnsi="Times New Roman" w:cs="Times New Roman"/>
          <w:color w:val="000000" w:themeColor="text1"/>
          <w:sz w:val="24"/>
        </w:rPr>
      </w:pPr>
      <w:r w:rsidRPr="00537CAA">
        <w:rPr>
          <w:rFonts w:ascii="Times New Roman" w:eastAsia="Times New Roman" w:hAnsi="Times New Roman" w:cs="Times New Roman"/>
          <w:color w:val="000000" w:themeColor="text1"/>
          <w:sz w:val="24"/>
        </w:rPr>
        <w:t>Мы сегодня говорим о реформе контрольно</w:t>
      </w:r>
      <w:r w:rsidR="004472F7" w:rsidRPr="00537CAA">
        <w:rPr>
          <w:rFonts w:ascii="Times New Roman" w:eastAsia="Times New Roman" w:hAnsi="Times New Roman" w:cs="Times New Roman"/>
          <w:color w:val="000000" w:themeColor="text1"/>
          <w:sz w:val="24"/>
        </w:rPr>
        <w:t xml:space="preserve"> </w:t>
      </w:r>
      <w:r w:rsidRPr="00537CAA">
        <w:rPr>
          <w:rFonts w:ascii="Times New Roman" w:eastAsia="Times New Roman" w:hAnsi="Times New Roman" w:cs="Times New Roman"/>
          <w:color w:val="000000" w:themeColor="text1"/>
          <w:sz w:val="24"/>
        </w:rPr>
        <w:t>- надзорной деятельности, которая была официально объявлена в декабре 2016 года. Основная ее суть это переориентация государственных органов с задач выявления уже совершенных правонарушений и применения мер наказания на предупредительный контроль, поддержка</w:t>
      </w:r>
      <w:r w:rsidR="00ED7E61" w:rsidRPr="00537CAA">
        <w:rPr>
          <w:rFonts w:ascii="Times New Roman" w:eastAsia="Times New Roman" w:hAnsi="Times New Roman" w:cs="Times New Roman"/>
          <w:color w:val="000000" w:themeColor="text1"/>
          <w:sz w:val="24"/>
        </w:rPr>
        <w:t xml:space="preserve"> бизнеса</w:t>
      </w:r>
      <w:r w:rsidRPr="00537CAA">
        <w:rPr>
          <w:rFonts w:ascii="Times New Roman" w:eastAsia="Times New Roman" w:hAnsi="Times New Roman" w:cs="Times New Roman"/>
          <w:color w:val="000000" w:themeColor="text1"/>
          <w:sz w:val="24"/>
        </w:rPr>
        <w:t>,  повышение информированности и компетентности подконтрольных субъектов.</w:t>
      </w:r>
    </w:p>
    <w:p w:rsidR="00B7663A" w:rsidRPr="00537CAA" w:rsidRDefault="00FD64B9" w:rsidP="000925ED">
      <w:pPr>
        <w:spacing w:before="100" w:after="100" w:line="255" w:lineRule="auto"/>
        <w:ind w:firstLine="567"/>
        <w:jc w:val="both"/>
        <w:rPr>
          <w:rFonts w:ascii="Times New Roman" w:eastAsia="Times New Roman" w:hAnsi="Times New Roman" w:cs="Times New Roman"/>
          <w:color w:val="000000" w:themeColor="text1"/>
          <w:sz w:val="24"/>
        </w:rPr>
      </w:pPr>
      <w:r w:rsidRPr="00537CAA">
        <w:rPr>
          <w:rFonts w:ascii="Times New Roman" w:eastAsia="Times New Roman" w:hAnsi="Times New Roman" w:cs="Times New Roman"/>
          <w:color w:val="000000" w:themeColor="text1"/>
          <w:sz w:val="24"/>
        </w:rPr>
        <w:t>Если говорить о реформе контрольно-надзорной деятельности ФАС России, то она стартовала гораздо раньше - еще в январе  2016 года с принятием «четвертого антимонопольного пакета», с июля  вступил в силу антикризисный пакет</w:t>
      </w:r>
      <w:r w:rsidR="000925ED" w:rsidRPr="00537CAA">
        <w:rPr>
          <w:rFonts w:ascii="Times New Roman" w:eastAsia="Times New Roman" w:hAnsi="Times New Roman" w:cs="Times New Roman"/>
          <w:color w:val="000000" w:themeColor="text1"/>
          <w:sz w:val="24"/>
        </w:rPr>
        <w:t>. Были внесены</w:t>
      </w:r>
      <w:r w:rsidRPr="00537CAA">
        <w:rPr>
          <w:rFonts w:ascii="Times New Roman" w:eastAsia="Times New Roman" w:hAnsi="Times New Roman" w:cs="Times New Roman"/>
          <w:color w:val="000000" w:themeColor="text1"/>
          <w:sz w:val="24"/>
        </w:rPr>
        <w:t xml:space="preserve"> существенные изменения и в </w:t>
      </w:r>
      <w:r w:rsidR="000925ED" w:rsidRPr="00537CAA">
        <w:rPr>
          <w:rFonts w:ascii="Times New Roman" w:eastAsia="Times New Roman" w:hAnsi="Times New Roman" w:cs="Times New Roman"/>
          <w:color w:val="000000" w:themeColor="text1"/>
          <w:sz w:val="24"/>
        </w:rPr>
        <w:t>З</w:t>
      </w:r>
      <w:r w:rsidRPr="00537CAA">
        <w:rPr>
          <w:rFonts w:ascii="Times New Roman" w:eastAsia="Times New Roman" w:hAnsi="Times New Roman" w:cs="Times New Roman"/>
          <w:color w:val="000000" w:themeColor="text1"/>
          <w:sz w:val="24"/>
        </w:rPr>
        <w:t xml:space="preserve">акон о защите конкуренции и в </w:t>
      </w:r>
      <w:r w:rsidR="000925ED" w:rsidRPr="00537CAA">
        <w:rPr>
          <w:rFonts w:ascii="Times New Roman" w:eastAsia="Times New Roman" w:hAnsi="Times New Roman" w:cs="Times New Roman"/>
          <w:color w:val="000000" w:themeColor="text1"/>
          <w:sz w:val="24"/>
        </w:rPr>
        <w:t>К</w:t>
      </w:r>
      <w:r w:rsidRPr="00537CAA">
        <w:rPr>
          <w:rFonts w:ascii="Times New Roman" w:eastAsia="Times New Roman" w:hAnsi="Times New Roman" w:cs="Times New Roman"/>
          <w:color w:val="000000" w:themeColor="text1"/>
          <w:sz w:val="24"/>
        </w:rPr>
        <w:t>одекс об административных правонарушениях</w:t>
      </w:r>
      <w:r w:rsidR="000925ED" w:rsidRPr="00537CAA">
        <w:rPr>
          <w:rFonts w:ascii="Times New Roman" w:eastAsia="Times New Roman" w:hAnsi="Times New Roman" w:cs="Times New Roman"/>
          <w:color w:val="000000" w:themeColor="text1"/>
          <w:sz w:val="24"/>
        </w:rPr>
        <w:t xml:space="preserve"> Российской Федерации</w:t>
      </w:r>
      <w:r w:rsidRPr="00537CAA">
        <w:rPr>
          <w:rFonts w:ascii="Times New Roman" w:eastAsia="Times New Roman" w:hAnsi="Times New Roman" w:cs="Times New Roman"/>
          <w:color w:val="000000" w:themeColor="text1"/>
          <w:sz w:val="24"/>
        </w:rPr>
        <w:t>, которые позволили существенно  снизить административную нагрузку на бизнес.</w:t>
      </w:r>
    </w:p>
    <w:p w:rsidR="00B7663A" w:rsidRPr="00537CAA" w:rsidRDefault="000925ED">
      <w:pPr>
        <w:spacing w:before="100" w:after="100" w:line="255" w:lineRule="auto"/>
        <w:ind w:firstLine="568"/>
        <w:jc w:val="both"/>
        <w:rPr>
          <w:rFonts w:ascii="Times New Roman" w:eastAsia="Times New Roman" w:hAnsi="Times New Roman" w:cs="Times New Roman"/>
          <w:color w:val="000000" w:themeColor="text1"/>
          <w:sz w:val="24"/>
        </w:rPr>
      </w:pPr>
      <w:r w:rsidRPr="00537CAA">
        <w:rPr>
          <w:rFonts w:ascii="Times New Roman" w:eastAsia="Times New Roman" w:hAnsi="Times New Roman" w:cs="Times New Roman"/>
          <w:color w:val="000000" w:themeColor="text1"/>
          <w:sz w:val="24"/>
        </w:rPr>
        <w:t>Сейчас на</w:t>
      </w:r>
      <w:r w:rsidR="00FD64B9" w:rsidRPr="00537CAA">
        <w:rPr>
          <w:rFonts w:ascii="Times New Roman" w:eastAsia="Times New Roman" w:hAnsi="Times New Roman" w:cs="Times New Roman"/>
          <w:color w:val="000000" w:themeColor="text1"/>
          <w:sz w:val="24"/>
        </w:rPr>
        <w:t xml:space="preserve"> компании, которые имеют выручку менее 400 млн</w:t>
      </w:r>
      <w:proofErr w:type="gramStart"/>
      <w:r w:rsidR="00FD64B9" w:rsidRPr="00537CAA">
        <w:rPr>
          <w:rFonts w:ascii="Times New Roman" w:eastAsia="Times New Roman" w:hAnsi="Times New Roman" w:cs="Times New Roman"/>
          <w:color w:val="000000" w:themeColor="text1"/>
          <w:sz w:val="24"/>
        </w:rPr>
        <w:t>.р</w:t>
      </w:r>
      <w:proofErr w:type="gramEnd"/>
      <w:r w:rsidR="00FD64B9" w:rsidRPr="00537CAA">
        <w:rPr>
          <w:rFonts w:ascii="Times New Roman" w:eastAsia="Times New Roman" w:hAnsi="Times New Roman" w:cs="Times New Roman"/>
          <w:color w:val="000000" w:themeColor="text1"/>
          <w:sz w:val="24"/>
        </w:rPr>
        <w:t>уб., в качестве учредителя которой выступает одно или несколько физических лиц</w:t>
      </w:r>
      <w:r w:rsidR="00ED7E61" w:rsidRPr="00537CAA">
        <w:rPr>
          <w:rFonts w:ascii="Times New Roman" w:eastAsia="Times New Roman" w:hAnsi="Times New Roman" w:cs="Times New Roman"/>
          <w:color w:val="000000" w:themeColor="text1"/>
          <w:sz w:val="24"/>
        </w:rPr>
        <w:t xml:space="preserve">, </w:t>
      </w:r>
      <w:r w:rsidRPr="00537CAA">
        <w:rPr>
          <w:rFonts w:ascii="Times New Roman" w:eastAsia="Times New Roman" w:hAnsi="Times New Roman" w:cs="Times New Roman"/>
          <w:color w:val="000000" w:themeColor="text1"/>
          <w:sz w:val="24"/>
        </w:rPr>
        <w:t>за некоторыми исключениями,</w:t>
      </w:r>
      <w:r w:rsidR="00FD64B9" w:rsidRPr="00537CAA">
        <w:rPr>
          <w:rFonts w:ascii="Times New Roman" w:eastAsia="Times New Roman" w:hAnsi="Times New Roman" w:cs="Times New Roman"/>
          <w:color w:val="000000" w:themeColor="text1"/>
          <w:sz w:val="24"/>
        </w:rPr>
        <w:t xml:space="preserve"> не </w:t>
      </w:r>
      <w:r w:rsidRPr="00537CAA">
        <w:rPr>
          <w:rFonts w:ascii="Times New Roman" w:eastAsia="Times New Roman" w:hAnsi="Times New Roman" w:cs="Times New Roman"/>
          <w:color w:val="000000" w:themeColor="text1"/>
          <w:sz w:val="24"/>
        </w:rPr>
        <w:t>распространяются</w:t>
      </w:r>
      <w:r w:rsidR="00FD64B9" w:rsidRPr="00537CAA">
        <w:rPr>
          <w:rFonts w:ascii="Times New Roman" w:eastAsia="Times New Roman" w:hAnsi="Times New Roman" w:cs="Times New Roman"/>
          <w:color w:val="000000" w:themeColor="text1"/>
          <w:sz w:val="24"/>
        </w:rPr>
        <w:t xml:space="preserve"> антимонопольные запреты, связанные со злоупотреблением доминирующим положением.</w:t>
      </w:r>
    </w:p>
    <w:p w:rsidR="00B7663A" w:rsidRPr="00537CAA" w:rsidRDefault="000925ED">
      <w:pPr>
        <w:spacing w:before="100" w:after="100" w:line="255" w:lineRule="auto"/>
        <w:ind w:firstLine="568"/>
        <w:jc w:val="both"/>
        <w:rPr>
          <w:rFonts w:ascii="Times New Roman" w:eastAsia="Times New Roman" w:hAnsi="Times New Roman" w:cs="Times New Roman"/>
          <w:color w:val="000000" w:themeColor="text1"/>
          <w:sz w:val="24"/>
        </w:rPr>
      </w:pPr>
      <w:r w:rsidRPr="00537CAA">
        <w:rPr>
          <w:rFonts w:ascii="Times New Roman" w:eastAsia="Times New Roman" w:hAnsi="Times New Roman" w:cs="Times New Roman"/>
          <w:color w:val="000000" w:themeColor="text1"/>
          <w:sz w:val="24"/>
        </w:rPr>
        <w:t>Существенным образом р</w:t>
      </w:r>
      <w:r w:rsidR="00FD64B9" w:rsidRPr="00537CAA">
        <w:rPr>
          <w:rFonts w:ascii="Times New Roman" w:eastAsia="Times New Roman" w:hAnsi="Times New Roman" w:cs="Times New Roman"/>
          <w:color w:val="000000" w:themeColor="text1"/>
          <w:sz w:val="24"/>
        </w:rPr>
        <w:t xml:space="preserve">асширен институт предупреждения, </w:t>
      </w:r>
      <w:r w:rsidR="005E116C" w:rsidRPr="00537CAA">
        <w:rPr>
          <w:rFonts w:ascii="Times New Roman" w:eastAsia="Times New Roman" w:hAnsi="Times New Roman" w:cs="Times New Roman"/>
          <w:color w:val="000000" w:themeColor="text1"/>
          <w:sz w:val="24"/>
        </w:rPr>
        <w:t>к</w:t>
      </w:r>
      <w:r w:rsidR="00FD64B9" w:rsidRPr="00537CAA">
        <w:rPr>
          <w:rFonts w:ascii="Times New Roman" w:eastAsia="Times New Roman" w:hAnsi="Times New Roman" w:cs="Times New Roman"/>
          <w:color w:val="000000" w:themeColor="text1"/>
          <w:sz w:val="24"/>
        </w:rPr>
        <w:t>огда антимонопольный орган в случае выявления признаков нарушения антимонопольного законодательства не возбуждает дело, а выдает предупреждение об устранении нарушения и таким образом дает возможность самостоятельно, добровольно, как бизнесу так и органам власти, устранить нарушение и при этом избежать штрафных санкций. Инструмент предупреждения доказал свою эффективность. В 2017 году Кировским УФАС России было выдано 132 предупреждения по всем составам нарушения антимонопольного законодательства, из них 101 (76%) исполнено, 23 находятся в стадии исполнения и только 8 не</w:t>
      </w:r>
      <w:r w:rsidR="005E116C" w:rsidRPr="00537CAA">
        <w:rPr>
          <w:rFonts w:ascii="Times New Roman" w:eastAsia="Times New Roman" w:hAnsi="Times New Roman" w:cs="Times New Roman"/>
          <w:color w:val="000000" w:themeColor="text1"/>
          <w:sz w:val="24"/>
        </w:rPr>
        <w:t xml:space="preserve"> были и</w:t>
      </w:r>
      <w:r w:rsidR="00FD64B9" w:rsidRPr="00537CAA">
        <w:rPr>
          <w:rFonts w:ascii="Times New Roman" w:eastAsia="Times New Roman" w:hAnsi="Times New Roman" w:cs="Times New Roman"/>
          <w:color w:val="000000" w:themeColor="text1"/>
          <w:sz w:val="24"/>
        </w:rPr>
        <w:t>сполнены, по ним возбуждены соответственно 8 дел. В прошлом году сократилось общее количество антимонопольных дел на 60%.</w:t>
      </w:r>
    </w:p>
    <w:p w:rsidR="00B7663A" w:rsidRPr="00537CAA" w:rsidRDefault="005E116C">
      <w:pPr>
        <w:spacing w:before="100" w:after="100" w:line="255" w:lineRule="auto"/>
        <w:ind w:firstLine="568"/>
        <w:jc w:val="both"/>
        <w:rPr>
          <w:rFonts w:ascii="Times New Roman" w:eastAsia="Times New Roman" w:hAnsi="Times New Roman" w:cs="Times New Roman"/>
          <w:color w:val="000000" w:themeColor="text1"/>
          <w:sz w:val="24"/>
        </w:rPr>
      </w:pPr>
      <w:r w:rsidRPr="00537CAA">
        <w:rPr>
          <w:rFonts w:ascii="Times New Roman" w:eastAsia="Times New Roman" w:hAnsi="Times New Roman" w:cs="Times New Roman"/>
          <w:color w:val="000000" w:themeColor="text1"/>
          <w:sz w:val="24"/>
        </w:rPr>
        <w:t>Н</w:t>
      </w:r>
      <w:r w:rsidR="00FD64B9" w:rsidRPr="00537CAA">
        <w:rPr>
          <w:rFonts w:ascii="Times New Roman" w:eastAsia="Times New Roman" w:hAnsi="Times New Roman" w:cs="Times New Roman"/>
          <w:color w:val="000000" w:themeColor="text1"/>
          <w:sz w:val="24"/>
        </w:rPr>
        <w:t>аибольшее количество предупреждений было выдано органам власти, в связи с негативной практикой передачи объектов ЖКХ в нарушение требований законов о водоснабжении и о теплоснабжении</w:t>
      </w:r>
      <w:r w:rsidRPr="00537CAA">
        <w:rPr>
          <w:rFonts w:ascii="Times New Roman" w:eastAsia="Times New Roman" w:hAnsi="Times New Roman" w:cs="Times New Roman"/>
          <w:color w:val="000000" w:themeColor="text1"/>
          <w:sz w:val="24"/>
        </w:rPr>
        <w:t>.</w:t>
      </w:r>
      <w:r w:rsidR="00FD64B9" w:rsidRPr="00537CAA">
        <w:rPr>
          <w:rFonts w:ascii="Times New Roman" w:eastAsia="Times New Roman" w:hAnsi="Times New Roman" w:cs="Times New Roman"/>
          <w:color w:val="000000" w:themeColor="text1"/>
          <w:sz w:val="24"/>
        </w:rPr>
        <w:t xml:space="preserve"> </w:t>
      </w:r>
    </w:p>
    <w:p w:rsidR="00B7663A" w:rsidRPr="00537CAA" w:rsidRDefault="00FD64B9">
      <w:pPr>
        <w:spacing w:before="100" w:after="100" w:line="255" w:lineRule="auto"/>
        <w:ind w:firstLine="568"/>
        <w:jc w:val="both"/>
        <w:rPr>
          <w:rFonts w:ascii="Times New Roman" w:eastAsia="Times New Roman" w:hAnsi="Times New Roman" w:cs="Times New Roman"/>
          <w:color w:val="000000" w:themeColor="text1"/>
          <w:sz w:val="24"/>
        </w:rPr>
      </w:pPr>
      <w:r w:rsidRPr="00537CAA">
        <w:rPr>
          <w:rFonts w:ascii="Times New Roman" w:eastAsia="Times New Roman" w:hAnsi="Times New Roman" w:cs="Times New Roman"/>
          <w:color w:val="000000" w:themeColor="text1"/>
          <w:sz w:val="24"/>
        </w:rPr>
        <w:t>Не</w:t>
      </w:r>
      <w:r w:rsidR="005E116C" w:rsidRPr="00537CAA">
        <w:rPr>
          <w:rFonts w:ascii="Times New Roman" w:eastAsia="Times New Roman" w:hAnsi="Times New Roman" w:cs="Times New Roman"/>
          <w:color w:val="000000" w:themeColor="text1"/>
          <w:sz w:val="24"/>
        </w:rPr>
        <w:t>льзя</w:t>
      </w:r>
      <w:r w:rsidRPr="00537CAA">
        <w:rPr>
          <w:rFonts w:ascii="Times New Roman" w:eastAsia="Times New Roman" w:hAnsi="Times New Roman" w:cs="Times New Roman"/>
          <w:color w:val="000000" w:themeColor="text1"/>
          <w:sz w:val="24"/>
        </w:rPr>
        <w:t xml:space="preserve"> не отметить положительный эффект для бизнеса</w:t>
      </w:r>
      <w:r w:rsidR="005E116C" w:rsidRPr="00537CAA">
        <w:rPr>
          <w:rFonts w:ascii="Times New Roman" w:eastAsia="Times New Roman" w:hAnsi="Times New Roman" w:cs="Times New Roman"/>
          <w:color w:val="000000" w:themeColor="text1"/>
          <w:sz w:val="24"/>
        </w:rPr>
        <w:t xml:space="preserve">, привнесенный </w:t>
      </w:r>
      <w:r w:rsidRPr="00537CAA">
        <w:rPr>
          <w:rFonts w:ascii="Times New Roman" w:eastAsia="Times New Roman" w:hAnsi="Times New Roman" w:cs="Times New Roman"/>
          <w:color w:val="000000" w:themeColor="text1"/>
          <w:sz w:val="24"/>
        </w:rPr>
        <w:t xml:space="preserve">в результате </w:t>
      </w:r>
      <w:r w:rsidR="005E116C" w:rsidRPr="00537CAA">
        <w:rPr>
          <w:rFonts w:ascii="Times New Roman" w:eastAsia="Times New Roman" w:hAnsi="Times New Roman" w:cs="Times New Roman"/>
          <w:color w:val="000000" w:themeColor="text1"/>
          <w:sz w:val="24"/>
        </w:rPr>
        <w:t>совершенствования отдельных норм</w:t>
      </w:r>
      <w:r w:rsidRPr="00537CAA">
        <w:rPr>
          <w:rFonts w:ascii="Times New Roman" w:eastAsia="Times New Roman" w:hAnsi="Times New Roman" w:cs="Times New Roman"/>
          <w:color w:val="000000" w:themeColor="text1"/>
          <w:sz w:val="24"/>
        </w:rPr>
        <w:t xml:space="preserve"> Кодекс</w:t>
      </w:r>
      <w:r w:rsidR="005E116C" w:rsidRPr="00537CAA">
        <w:rPr>
          <w:rFonts w:ascii="Times New Roman" w:eastAsia="Times New Roman" w:hAnsi="Times New Roman" w:cs="Times New Roman"/>
          <w:color w:val="000000" w:themeColor="text1"/>
          <w:sz w:val="24"/>
        </w:rPr>
        <w:t>а</w:t>
      </w:r>
      <w:r w:rsidRPr="00537CAA">
        <w:rPr>
          <w:rFonts w:ascii="Times New Roman" w:eastAsia="Times New Roman" w:hAnsi="Times New Roman" w:cs="Times New Roman"/>
          <w:color w:val="000000" w:themeColor="text1"/>
          <w:sz w:val="24"/>
        </w:rPr>
        <w:t xml:space="preserve"> об административных правонарушениях, предусматривающих замену административного штрафа на предупреждение для субъектов малого и среднего предпринимательства.  </w:t>
      </w:r>
      <w:proofErr w:type="gramStart"/>
      <w:r w:rsidR="005E116C" w:rsidRPr="00537CAA">
        <w:rPr>
          <w:rFonts w:ascii="Times New Roman" w:eastAsia="Times New Roman" w:hAnsi="Times New Roman" w:cs="Times New Roman"/>
          <w:color w:val="000000" w:themeColor="text1"/>
          <w:sz w:val="24"/>
        </w:rPr>
        <w:t>Кировским УФАС России в</w:t>
      </w:r>
      <w:r w:rsidRPr="00537CAA">
        <w:rPr>
          <w:rFonts w:ascii="Times New Roman" w:eastAsia="Times New Roman" w:hAnsi="Times New Roman" w:cs="Times New Roman"/>
          <w:color w:val="000000" w:themeColor="text1"/>
          <w:sz w:val="24"/>
        </w:rPr>
        <w:t xml:space="preserve">сего в 2017 году </w:t>
      </w:r>
      <w:r w:rsidR="005E116C" w:rsidRPr="00537CAA">
        <w:rPr>
          <w:rFonts w:ascii="Times New Roman" w:eastAsia="Times New Roman" w:hAnsi="Times New Roman" w:cs="Times New Roman"/>
          <w:color w:val="000000" w:themeColor="text1"/>
          <w:sz w:val="24"/>
        </w:rPr>
        <w:t xml:space="preserve">было </w:t>
      </w:r>
      <w:r w:rsidRPr="00537CAA">
        <w:rPr>
          <w:rFonts w:ascii="Times New Roman" w:eastAsia="Times New Roman" w:hAnsi="Times New Roman" w:cs="Times New Roman"/>
          <w:color w:val="000000" w:themeColor="text1"/>
          <w:sz w:val="24"/>
        </w:rPr>
        <w:t>привлечено к административной ответственности 408 юридических и должностных лиц, из них выдано постановлений о наложении штрафа 243 на сумму свыше 6 млн. руб., а остальным 165 лицам штраф заменен на предупреждение, т.е. в 40 % случаях антимонопольным органом вынесены предупреждения</w:t>
      </w:r>
      <w:r w:rsidR="005E116C" w:rsidRPr="00537CAA">
        <w:rPr>
          <w:rFonts w:ascii="Times New Roman" w:eastAsia="Times New Roman" w:hAnsi="Times New Roman" w:cs="Times New Roman"/>
          <w:color w:val="000000" w:themeColor="text1"/>
          <w:sz w:val="24"/>
        </w:rPr>
        <w:t xml:space="preserve"> </w:t>
      </w:r>
      <w:r w:rsidRPr="00537CAA">
        <w:rPr>
          <w:rFonts w:ascii="Times New Roman" w:eastAsia="Times New Roman" w:hAnsi="Times New Roman" w:cs="Times New Roman"/>
          <w:color w:val="000000" w:themeColor="text1"/>
          <w:sz w:val="24"/>
        </w:rPr>
        <w:t xml:space="preserve">- это </w:t>
      </w:r>
      <w:r w:rsidR="00ED7E61" w:rsidRPr="00537CAA">
        <w:rPr>
          <w:rFonts w:ascii="Times New Roman" w:eastAsia="Times New Roman" w:hAnsi="Times New Roman" w:cs="Times New Roman"/>
          <w:color w:val="000000" w:themeColor="text1"/>
          <w:sz w:val="24"/>
        </w:rPr>
        <w:t xml:space="preserve">касается </w:t>
      </w:r>
      <w:r w:rsidRPr="00537CAA">
        <w:rPr>
          <w:rFonts w:ascii="Times New Roman" w:eastAsia="Times New Roman" w:hAnsi="Times New Roman" w:cs="Times New Roman"/>
          <w:color w:val="000000" w:themeColor="text1"/>
          <w:sz w:val="24"/>
        </w:rPr>
        <w:t>субъект</w:t>
      </w:r>
      <w:r w:rsidR="00ED7E61" w:rsidRPr="00537CAA">
        <w:rPr>
          <w:rFonts w:ascii="Times New Roman" w:eastAsia="Times New Roman" w:hAnsi="Times New Roman" w:cs="Times New Roman"/>
          <w:color w:val="000000" w:themeColor="text1"/>
          <w:sz w:val="24"/>
        </w:rPr>
        <w:t>ов</w:t>
      </w:r>
      <w:r w:rsidRPr="00537CAA">
        <w:rPr>
          <w:rFonts w:ascii="Times New Roman" w:eastAsia="Times New Roman" w:hAnsi="Times New Roman" w:cs="Times New Roman"/>
          <w:color w:val="000000" w:themeColor="text1"/>
          <w:sz w:val="24"/>
        </w:rPr>
        <w:t xml:space="preserve"> малого и среднего бизнеса.</w:t>
      </w:r>
      <w:proofErr w:type="gramEnd"/>
    </w:p>
    <w:p w:rsidR="00B7663A" w:rsidRPr="00537CAA" w:rsidRDefault="005E116C" w:rsidP="00656892">
      <w:pPr>
        <w:spacing w:after="0" w:line="240" w:lineRule="auto"/>
        <w:ind w:firstLine="568"/>
        <w:jc w:val="both"/>
        <w:rPr>
          <w:rFonts w:ascii="Times New Roman" w:eastAsia="Times New Roman" w:hAnsi="Times New Roman" w:cs="Times New Roman"/>
          <w:color w:val="000000" w:themeColor="text1"/>
          <w:sz w:val="24"/>
        </w:rPr>
      </w:pPr>
      <w:r w:rsidRPr="00537CAA">
        <w:rPr>
          <w:rFonts w:ascii="Times New Roman" w:eastAsia="Times New Roman" w:hAnsi="Times New Roman" w:cs="Times New Roman"/>
          <w:color w:val="000000" w:themeColor="text1"/>
          <w:sz w:val="24"/>
        </w:rPr>
        <w:lastRenderedPageBreak/>
        <w:t>Н</w:t>
      </w:r>
      <w:r w:rsidR="00FD64B9" w:rsidRPr="00537CAA">
        <w:rPr>
          <w:rFonts w:ascii="Times New Roman" w:eastAsia="Times New Roman" w:hAnsi="Times New Roman" w:cs="Times New Roman"/>
          <w:color w:val="000000" w:themeColor="text1"/>
          <w:sz w:val="24"/>
        </w:rPr>
        <w:t>овеллой законодательства является и то, что внеплановые проверки в отношении субъектов малого предпринимательства проводятся только по согласованию с органами прокуратуры, исключения - это субъекты естественных монополий и картели.</w:t>
      </w:r>
    </w:p>
    <w:p w:rsidR="00656892" w:rsidRPr="00537CAA" w:rsidRDefault="005E116C" w:rsidP="00656892">
      <w:pPr>
        <w:pStyle w:val="Default"/>
        <w:jc w:val="both"/>
        <w:rPr>
          <w:color w:val="000000" w:themeColor="text1"/>
        </w:rPr>
      </w:pPr>
      <w:r w:rsidRPr="00537CAA">
        <w:rPr>
          <w:rFonts w:ascii="Times New Roman" w:eastAsia="Times New Roman" w:hAnsi="Times New Roman" w:cs="Times New Roman"/>
          <w:color w:val="000000" w:themeColor="text1"/>
        </w:rPr>
        <w:t>В</w:t>
      </w:r>
      <w:r w:rsidR="00FD64B9" w:rsidRPr="00537CAA">
        <w:rPr>
          <w:rFonts w:ascii="Times New Roman" w:eastAsia="Times New Roman" w:hAnsi="Times New Roman" w:cs="Times New Roman"/>
          <w:color w:val="000000" w:themeColor="text1"/>
        </w:rPr>
        <w:t xml:space="preserve"> 2017 году ФАС </w:t>
      </w:r>
      <w:r w:rsidR="00ED7E61" w:rsidRPr="00537CAA">
        <w:rPr>
          <w:rFonts w:ascii="Times New Roman" w:eastAsia="Times New Roman" w:hAnsi="Times New Roman" w:cs="Times New Roman"/>
          <w:color w:val="000000" w:themeColor="text1"/>
        </w:rPr>
        <w:t>Р</w:t>
      </w:r>
      <w:r w:rsidR="00FD64B9" w:rsidRPr="00537CAA">
        <w:rPr>
          <w:rFonts w:ascii="Times New Roman" w:eastAsia="Times New Roman" w:hAnsi="Times New Roman" w:cs="Times New Roman"/>
          <w:color w:val="000000" w:themeColor="text1"/>
        </w:rPr>
        <w:t>оссии разработан риск ориентированный подход к проведению плановых проверок</w:t>
      </w:r>
      <w:r w:rsidRPr="00537CAA">
        <w:rPr>
          <w:rFonts w:ascii="Times New Roman" w:eastAsia="Times New Roman" w:hAnsi="Times New Roman" w:cs="Times New Roman"/>
          <w:color w:val="000000" w:themeColor="text1"/>
        </w:rPr>
        <w:t xml:space="preserve"> в отношении хозяйствующих субъектов</w:t>
      </w:r>
      <w:r w:rsidR="00FD64B9" w:rsidRPr="00537CAA">
        <w:rPr>
          <w:rFonts w:ascii="Times New Roman" w:eastAsia="Times New Roman" w:hAnsi="Times New Roman" w:cs="Times New Roman"/>
          <w:color w:val="000000" w:themeColor="text1"/>
        </w:rPr>
        <w:t xml:space="preserve">. </w:t>
      </w:r>
      <w:r w:rsidRPr="00537CAA">
        <w:rPr>
          <w:rFonts w:ascii="Times New Roman" w:eastAsia="Times New Roman" w:hAnsi="Times New Roman" w:cs="Times New Roman"/>
          <w:color w:val="000000" w:themeColor="text1"/>
        </w:rPr>
        <w:t>Предполагается, что п</w:t>
      </w:r>
      <w:r w:rsidR="00FD64B9" w:rsidRPr="00537CAA">
        <w:rPr>
          <w:rFonts w:ascii="Times New Roman" w:eastAsia="Times New Roman" w:hAnsi="Times New Roman" w:cs="Times New Roman"/>
          <w:color w:val="000000" w:themeColor="text1"/>
        </w:rPr>
        <w:t>лан проверок будет формироваться с учетом определенных критериев. Все подконтрольные субъекты условно делятся на группы риска: среднего, умеренного и низкого. В</w:t>
      </w:r>
      <w:r w:rsidR="00ED7E61" w:rsidRPr="00537CAA">
        <w:rPr>
          <w:rFonts w:ascii="Times New Roman" w:eastAsia="Times New Roman" w:hAnsi="Times New Roman" w:cs="Times New Roman"/>
          <w:color w:val="000000" w:themeColor="text1"/>
        </w:rPr>
        <w:t xml:space="preserve"> первую</w:t>
      </w:r>
      <w:r w:rsidR="00FD64B9" w:rsidRPr="00537CAA">
        <w:rPr>
          <w:rFonts w:ascii="Times New Roman" w:eastAsia="Times New Roman" w:hAnsi="Times New Roman" w:cs="Times New Roman"/>
          <w:color w:val="000000" w:themeColor="text1"/>
        </w:rPr>
        <w:t xml:space="preserve"> группу</w:t>
      </w:r>
      <w:r w:rsidR="00ED7E61" w:rsidRPr="00537CAA">
        <w:rPr>
          <w:rFonts w:ascii="Times New Roman" w:eastAsia="Times New Roman" w:hAnsi="Times New Roman" w:cs="Times New Roman"/>
          <w:color w:val="000000" w:themeColor="text1"/>
        </w:rPr>
        <w:t xml:space="preserve"> – группу </w:t>
      </w:r>
      <w:r w:rsidR="00FD64B9" w:rsidRPr="00537CAA">
        <w:rPr>
          <w:rFonts w:ascii="Times New Roman" w:eastAsia="Times New Roman" w:hAnsi="Times New Roman" w:cs="Times New Roman"/>
          <w:color w:val="000000" w:themeColor="text1"/>
        </w:rPr>
        <w:t>среднего ри</w:t>
      </w:r>
      <w:bookmarkStart w:id="0" w:name="_GoBack"/>
      <w:bookmarkEnd w:id="0"/>
      <w:r w:rsidR="00FD64B9" w:rsidRPr="00537CAA">
        <w:rPr>
          <w:rFonts w:ascii="Times New Roman" w:eastAsia="Times New Roman" w:hAnsi="Times New Roman" w:cs="Times New Roman"/>
          <w:color w:val="000000" w:themeColor="text1"/>
        </w:rPr>
        <w:t xml:space="preserve">ска включаются субъекты естественных монополий </w:t>
      </w:r>
      <w:r w:rsidRPr="00537CAA">
        <w:rPr>
          <w:rFonts w:ascii="Times New Roman" w:eastAsia="Times New Roman" w:hAnsi="Times New Roman" w:cs="Times New Roman"/>
          <w:color w:val="000000" w:themeColor="text1"/>
        </w:rPr>
        <w:t xml:space="preserve">и торговые сети </w:t>
      </w:r>
      <w:r w:rsidR="00FD64B9" w:rsidRPr="00537CAA">
        <w:rPr>
          <w:rFonts w:ascii="Times New Roman" w:eastAsia="Times New Roman" w:hAnsi="Times New Roman" w:cs="Times New Roman"/>
          <w:color w:val="000000" w:themeColor="text1"/>
        </w:rPr>
        <w:t>с выручкой более 10 млрд. руб. - проверки 1 раз в три года, во вторую группу попадают компании, которые осуществляют свою деятельность на социально значимых рынках и их выручка более 10 млрд. руб., проверки 1 раз в 5 лет.</w:t>
      </w:r>
      <w:r w:rsidRPr="00537CAA">
        <w:rPr>
          <w:rFonts w:ascii="Times New Roman" w:eastAsia="Times New Roman" w:hAnsi="Times New Roman" w:cs="Times New Roman"/>
          <w:color w:val="000000" w:themeColor="text1"/>
        </w:rPr>
        <w:t xml:space="preserve"> </w:t>
      </w:r>
      <w:r w:rsidR="00656892" w:rsidRPr="00537CAA">
        <w:rPr>
          <w:rFonts w:ascii="Times New Roman" w:eastAsia="Times New Roman" w:hAnsi="Times New Roman" w:cs="Times New Roman"/>
          <w:color w:val="000000" w:themeColor="text1"/>
        </w:rPr>
        <w:t xml:space="preserve">Предусмотрена возможность снижения категории риска при условии отсутствия нарушений за три года и внедрение антимонопольного </w:t>
      </w:r>
      <w:proofErr w:type="spellStart"/>
      <w:r w:rsidR="00656892" w:rsidRPr="00537CAA">
        <w:rPr>
          <w:rFonts w:ascii="Times New Roman" w:eastAsia="Times New Roman" w:hAnsi="Times New Roman" w:cs="Times New Roman"/>
          <w:color w:val="000000" w:themeColor="text1"/>
        </w:rPr>
        <w:t>комплаенса</w:t>
      </w:r>
      <w:proofErr w:type="spellEnd"/>
      <w:r w:rsidR="00656892" w:rsidRPr="00537CAA">
        <w:rPr>
          <w:rFonts w:ascii="Times New Roman" w:eastAsia="Times New Roman" w:hAnsi="Times New Roman" w:cs="Times New Roman"/>
          <w:color w:val="000000" w:themeColor="text1"/>
        </w:rPr>
        <w:t xml:space="preserve">. </w:t>
      </w:r>
    </w:p>
    <w:p w:rsidR="00656892" w:rsidRPr="00537CAA" w:rsidRDefault="00656892" w:rsidP="00656892">
      <w:pPr>
        <w:pStyle w:val="Default"/>
        <w:rPr>
          <w:rFonts w:cstheme="minorBidi"/>
          <w:color w:val="000000" w:themeColor="text1"/>
        </w:rPr>
      </w:pPr>
    </w:p>
    <w:p w:rsidR="00B7663A" w:rsidRPr="00537CAA" w:rsidRDefault="00656892" w:rsidP="00F43EB7">
      <w:pPr>
        <w:spacing w:after="0" w:line="240" w:lineRule="auto"/>
        <w:ind w:firstLine="568"/>
        <w:jc w:val="both"/>
        <w:rPr>
          <w:rFonts w:ascii="Times New Roman" w:eastAsia="Times New Roman" w:hAnsi="Times New Roman" w:cs="Times New Roman"/>
          <w:color w:val="000000" w:themeColor="text1"/>
          <w:sz w:val="24"/>
        </w:rPr>
      </w:pPr>
      <w:r w:rsidRPr="00537CAA">
        <w:rPr>
          <w:rFonts w:ascii="Times New Roman" w:eastAsia="Times New Roman" w:hAnsi="Times New Roman" w:cs="Times New Roman"/>
          <w:color w:val="000000" w:themeColor="text1"/>
          <w:sz w:val="24"/>
        </w:rPr>
        <w:t>О</w:t>
      </w:r>
      <w:r w:rsidR="00FD64B9" w:rsidRPr="00537CAA">
        <w:rPr>
          <w:rFonts w:ascii="Times New Roman" w:eastAsia="Times New Roman" w:hAnsi="Times New Roman" w:cs="Times New Roman"/>
          <w:color w:val="000000" w:themeColor="text1"/>
          <w:sz w:val="24"/>
        </w:rPr>
        <w:t xml:space="preserve"> развитии системы частных исков. В октябре 2017 года Президиум ФАС одобрил разъяснение по определению размера убытков, причинённых в результате нарушения антимонопольного законодательства</w:t>
      </w:r>
      <w:r w:rsidRPr="00537CAA">
        <w:rPr>
          <w:rFonts w:ascii="Times New Roman" w:eastAsia="Times New Roman" w:hAnsi="Times New Roman" w:cs="Times New Roman"/>
          <w:color w:val="000000" w:themeColor="text1"/>
          <w:sz w:val="24"/>
        </w:rPr>
        <w:t xml:space="preserve"> № 11, которое размещено на сайте Кировского УФАС России,</w:t>
      </w:r>
      <w:r w:rsidR="00FD64B9" w:rsidRPr="00537CAA">
        <w:rPr>
          <w:rFonts w:ascii="Times New Roman" w:eastAsia="Times New Roman" w:hAnsi="Times New Roman" w:cs="Times New Roman"/>
          <w:color w:val="000000" w:themeColor="text1"/>
          <w:sz w:val="24"/>
        </w:rPr>
        <w:t xml:space="preserve"> что это значит для бизнеса</w:t>
      </w:r>
      <w:r w:rsidRPr="00537CAA">
        <w:rPr>
          <w:rFonts w:ascii="Times New Roman" w:eastAsia="Times New Roman" w:hAnsi="Times New Roman" w:cs="Times New Roman"/>
          <w:color w:val="000000" w:themeColor="text1"/>
          <w:sz w:val="24"/>
        </w:rPr>
        <w:t>?</w:t>
      </w:r>
      <w:r w:rsidR="00FD64B9" w:rsidRPr="00537CAA">
        <w:rPr>
          <w:rFonts w:ascii="Times New Roman" w:eastAsia="Times New Roman" w:hAnsi="Times New Roman" w:cs="Times New Roman"/>
          <w:color w:val="000000" w:themeColor="text1"/>
          <w:sz w:val="24"/>
        </w:rPr>
        <w:t xml:space="preserve"> Сторона, которой причинены убытки вследствие нарушения антимонопольного законодательства может подать иск о взыскании убытков. Чтобы иск был удовлетворен, нужно доказать три обстоятельства: </w:t>
      </w:r>
    </w:p>
    <w:p w:rsidR="00B7663A" w:rsidRPr="00537CAA" w:rsidRDefault="00656892" w:rsidP="00F43EB7">
      <w:pPr>
        <w:pStyle w:val="a4"/>
        <w:numPr>
          <w:ilvl w:val="0"/>
          <w:numId w:val="2"/>
        </w:numPr>
        <w:spacing w:after="0" w:line="240" w:lineRule="auto"/>
        <w:ind w:left="0" w:firstLine="426"/>
        <w:jc w:val="both"/>
        <w:rPr>
          <w:rFonts w:ascii="Times New Roman" w:eastAsia="Times New Roman" w:hAnsi="Times New Roman" w:cs="Times New Roman"/>
          <w:color w:val="000000" w:themeColor="text1"/>
          <w:sz w:val="24"/>
        </w:rPr>
      </w:pPr>
      <w:r w:rsidRPr="00537CAA">
        <w:rPr>
          <w:rFonts w:ascii="Times New Roman" w:eastAsia="Times New Roman" w:hAnsi="Times New Roman" w:cs="Times New Roman"/>
          <w:color w:val="000000" w:themeColor="text1"/>
          <w:sz w:val="24"/>
        </w:rPr>
        <w:t xml:space="preserve"> </w:t>
      </w:r>
      <w:r w:rsidR="00FD64B9" w:rsidRPr="00537CAA">
        <w:rPr>
          <w:rFonts w:ascii="Times New Roman" w:eastAsia="Times New Roman" w:hAnsi="Times New Roman" w:cs="Times New Roman"/>
          <w:color w:val="000000" w:themeColor="text1"/>
          <w:sz w:val="24"/>
        </w:rPr>
        <w:t xml:space="preserve">факт правонарушения, </w:t>
      </w:r>
    </w:p>
    <w:p w:rsidR="00B7663A" w:rsidRPr="00537CAA" w:rsidRDefault="00656892" w:rsidP="00F43EB7">
      <w:pPr>
        <w:pStyle w:val="a4"/>
        <w:numPr>
          <w:ilvl w:val="0"/>
          <w:numId w:val="2"/>
        </w:numPr>
        <w:spacing w:after="0" w:line="240" w:lineRule="auto"/>
        <w:ind w:left="0" w:firstLine="426"/>
        <w:jc w:val="both"/>
        <w:rPr>
          <w:rFonts w:ascii="Times New Roman" w:eastAsia="Times New Roman" w:hAnsi="Times New Roman" w:cs="Times New Roman"/>
          <w:color w:val="000000" w:themeColor="text1"/>
          <w:sz w:val="24"/>
        </w:rPr>
      </w:pPr>
      <w:r w:rsidRPr="00537CAA">
        <w:rPr>
          <w:rFonts w:ascii="Times New Roman" w:eastAsia="Times New Roman" w:hAnsi="Times New Roman" w:cs="Times New Roman"/>
          <w:color w:val="000000" w:themeColor="text1"/>
          <w:sz w:val="24"/>
        </w:rPr>
        <w:t xml:space="preserve"> </w:t>
      </w:r>
      <w:r w:rsidR="00FD64B9" w:rsidRPr="00537CAA">
        <w:rPr>
          <w:rFonts w:ascii="Times New Roman" w:eastAsia="Times New Roman" w:hAnsi="Times New Roman" w:cs="Times New Roman"/>
          <w:color w:val="000000" w:themeColor="text1"/>
          <w:sz w:val="24"/>
        </w:rPr>
        <w:t>факт возникновения убытков</w:t>
      </w:r>
    </w:p>
    <w:p w:rsidR="00B7663A" w:rsidRPr="00537CAA" w:rsidRDefault="00656892" w:rsidP="00F43EB7">
      <w:pPr>
        <w:pStyle w:val="a4"/>
        <w:numPr>
          <w:ilvl w:val="0"/>
          <w:numId w:val="2"/>
        </w:numPr>
        <w:spacing w:after="0" w:line="240" w:lineRule="auto"/>
        <w:ind w:left="0" w:firstLine="426"/>
        <w:jc w:val="both"/>
        <w:rPr>
          <w:rFonts w:ascii="Times New Roman" w:eastAsia="Times New Roman" w:hAnsi="Times New Roman" w:cs="Times New Roman"/>
          <w:color w:val="000000" w:themeColor="text1"/>
          <w:sz w:val="24"/>
        </w:rPr>
      </w:pPr>
      <w:r w:rsidRPr="00537CAA">
        <w:rPr>
          <w:rFonts w:ascii="Times New Roman" w:eastAsia="Times New Roman" w:hAnsi="Times New Roman" w:cs="Times New Roman"/>
          <w:color w:val="000000" w:themeColor="text1"/>
          <w:sz w:val="24"/>
        </w:rPr>
        <w:t xml:space="preserve"> </w:t>
      </w:r>
      <w:r w:rsidR="00FD64B9" w:rsidRPr="00537CAA">
        <w:rPr>
          <w:rFonts w:ascii="Times New Roman" w:eastAsia="Times New Roman" w:hAnsi="Times New Roman" w:cs="Times New Roman"/>
          <w:color w:val="000000" w:themeColor="text1"/>
          <w:sz w:val="24"/>
        </w:rPr>
        <w:t xml:space="preserve">причинно-следственную связь между правонарушением и возникновением убытков. </w:t>
      </w:r>
    </w:p>
    <w:p w:rsidR="00F43EB7" w:rsidRPr="00537CAA" w:rsidRDefault="00FD64B9" w:rsidP="00F43EB7">
      <w:pPr>
        <w:spacing w:after="0" w:line="240" w:lineRule="auto"/>
        <w:ind w:firstLine="568"/>
        <w:jc w:val="both"/>
        <w:rPr>
          <w:rFonts w:ascii="Times New Roman" w:eastAsia="Times New Roman" w:hAnsi="Times New Roman" w:cs="Times New Roman"/>
          <w:color w:val="000000" w:themeColor="text1"/>
          <w:sz w:val="24"/>
        </w:rPr>
      </w:pPr>
      <w:r w:rsidRPr="00537CAA">
        <w:rPr>
          <w:rFonts w:ascii="Times New Roman" w:eastAsia="Times New Roman" w:hAnsi="Times New Roman" w:cs="Times New Roman"/>
          <w:color w:val="000000" w:themeColor="text1"/>
          <w:sz w:val="24"/>
        </w:rPr>
        <w:t xml:space="preserve">В удовлетворении требования о взыскании убытков не может быть отказано только на том основании, что их точный размер нельзя установить (постановление </w:t>
      </w:r>
      <w:r w:rsidR="00656892" w:rsidRPr="00537CAA">
        <w:rPr>
          <w:rFonts w:ascii="Times New Roman" w:eastAsia="Times New Roman" w:hAnsi="Times New Roman" w:cs="Times New Roman"/>
          <w:color w:val="000000" w:themeColor="text1"/>
          <w:sz w:val="24"/>
        </w:rPr>
        <w:t>П</w:t>
      </w:r>
      <w:r w:rsidRPr="00537CAA">
        <w:rPr>
          <w:rFonts w:ascii="Times New Roman" w:eastAsia="Times New Roman" w:hAnsi="Times New Roman" w:cs="Times New Roman"/>
          <w:color w:val="000000" w:themeColor="text1"/>
          <w:sz w:val="24"/>
        </w:rPr>
        <w:t xml:space="preserve">ленума Верховного суда РФ от 23.06.2015 </w:t>
      </w:r>
      <w:r w:rsidRPr="00537CAA">
        <w:rPr>
          <w:rFonts w:ascii="Segoe UI Symbol" w:eastAsia="Segoe UI Symbol" w:hAnsi="Segoe UI Symbol" w:cs="Segoe UI Symbol"/>
          <w:color w:val="000000" w:themeColor="text1"/>
          <w:sz w:val="24"/>
        </w:rPr>
        <w:t>№</w:t>
      </w:r>
      <w:r w:rsidRPr="00537CAA">
        <w:rPr>
          <w:rFonts w:ascii="Times New Roman" w:eastAsia="Times New Roman" w:hAnsi="Times New Roman" w:cs="Times New Roman"/>
          <w:color w:val="000000" w:themeColor="text1"/>
          <w:sz w:val="24"/>
        </w:rPr>
        <w:t xml:space="preserve"> 25)</w:t>
      </w:r>
      <w:r w:rsidR="00656892" w:rsidRPr="00537CAA">
        <w:rPr>
          <w:rFonts w:ascii="Times New Roman" w:eastAsia="Times New Roman" w:hAnsi="Times New Roman" w:cs="Times New Roman"/>
          <w:color w:val="000000" w:themeColor="text1"/>
          <w:sz w:val="24"/>
        </w:rPr>
        <w:t>.</w:t>
      </w:r>
      <w:r w:rsidRPr="00537CAA">
        <w:rPr>
          <w:rFonts w:ascii="Times New Roman" w:eastAsia="Times New Roman" w:hAnsi="Times New Roman" w:cs="Times New Roman"/>
          <w:color w:val="000000" w:themeColor="text1"/>
          <w:sz w:val="24"/>
        </w:rPr>
        <w:t xml:space="preserve"> В разъяснениях обобщены имеющиеся методики определения убытков. Антимонопольный орган может быть привлечен к участию в деле в качестве третьего лица. В российской практике есть успешные примеры взыскания </w:t>
      </w:r>
      <w:proofErr w:type="gramStart"/>
      <w:r w:rsidRPr="00537CAA">
        <w:rPr>
          <w:rFonts w:ascii="Times New Roman" w:eastAsia="Times New Roman" w:hAnsi="Times New Roman" w:cs="Times New Roman"/>
          <w:color w:val="000000" w:themeColor="text1"/>
          <w:sz w:val="24"/>
        </w:rPr>
        <w:t>убытков</w:t>
      </w:r>
      <w:proofErr w:type="gramEnd"/>
      <w:r w:rsidRPr="00537CAA">
        <w:rPr>
          <w:rFonts w:ascii="Times New Roman" w:eastAsia="Times New Roman" w:hAnsi="Times New Roman" w:cs="Times New Roman"/>
          <w:color w:val="000000" w:themeColor="text1"/>
          <w:sz w:val="24"/>
        </w:rPr>
        <w:t xml:space="preserve"> и они также приведены в данных разъяснениях</w:t>
      </w:r>
      <w:r w:rsidR="00656892" w:rsidRPr="00537CAA">
        <w:rPr>
          <w:rFonts w:ascii="Times New Roman" w:eastAsia="Times New Roman" w:hAnsi="Times New Roman" w:cs="Times New Roman"/>
          <w:color w:val="000000" w:themeColor="text1"/>
          <w:sz w:val="24"/>
        </w:rPr>
        <w:t>.</w:t>
      </w:r>
      <w:r w:rsidRPr="00537CAA">
        <w:rPr>
          <w:rFonts w:ascii="Times New Roman" w:eastAsia="Times New Roman" w:hAnsi="Times New Roman" w:cs="Times New Roman"/>
          <w:color w:val="000000" w:themeColor="text1"/>
          <w:sz w:val="24"/>
        </w:rPr>
        <w:t xml:space="preserve"> Так, по делу о взыскании ущерба, причиненного установлением разных цен для контрагентов в пользу истца был взыскан реальный ущерб в размере более 1,1 </w:t>
      </w:r>
      <w:proofErr w:type="gramStart"/>
      <w:r w:rsidRPr="00537CAA">
        <w:rPr>
          <w:rFonts w:ascii="Times New Roman" w:eastAsia="Times New Roman" w:hAnsi="Times New Roman" w:cs="Times New Roman"/>
          <w:color w:val="000000" w:themeColor="text1"/>
          <w:sz w:val="24"/>
        </w:rPr>
        <w:t>млрд</w:t>
      </w:r>
      <w:proofErr w:type="gramEnd"/>
      <w:r w:rsidRPr="00537CAA">
        <w:rPr>
          <w:rFonts w:ascii="Times New Roman" w:eastAsia="Times New Roman" w:hAnsi="Times New Roman" w:cs="Times New Roman"/>
          <w:color w:val="000000" w:themeColor="text1"/>
          <w:sz w:val="24"/>
        </w:rPr>
        <w:t xml:space="preserve"> руб. Также более 1,6 млрд. руб. упущенной выгоды взыскано с ответчика за недобросовестную конкуренцию в связи с приобретением и использованием товарного знака.</w:t>
      </w:r>
    </w:p>
    <w:p w:rsidR="00F43EB7" w:rsidRPr="00537CAA" w:rsidRDefault="00F43EB7" w:rsidP="00F43EB7">
      <w:pPr>
        <w:spacing w:after="0" w:line="240" w:lineRule="auto"/>
        <w:ind w:firstLine="568"/>
        <w:jc w:val="both"/>
        <w:rPr>
          <w:rFonts w:ascii="Times New Roman" w:eastAsia="Times New Roman" w:hAnsi="Times New Roman" w:cs="Times New Roman"/>
          <w:color w:val="000000" w:themeColor="text1"/>
          <w:sz w:val="24"/>
        </w:rPr>
      </w:pPr>
    </w:p>
    <w:p w:rsidR="00F43EB7" w:rsidRPr="00537CAA" w:rsidRDefault="00F43EB7" w:rsidP="00F43EB7">
      <w:pPr>
        <w:tabs>
          <w:tab w:val="left" w:pos="5795"/>
        </w:tabs>
        <w:spacing w:after="0" w:line="240" w:lineRule="auto"/>
        <w:ind w:firstLine="567"/>
        <w:jc w:val="both"/>
        <w:rPr>
          <w:rFonts w:ascii="Times New Roman" w:eastAsia="Times New Roman" w:hAnsi="Times New Roman" w:cs="Times New Roman"/>
          <w:color w:val="000000" w:themeColor="text1"/>
          <w:sz w:val="24"/>
          <w:szCs w:val="24"/>
        </w:rPr>
      </w:pPr>
      <w:r w:rsidRPr="00537CAA">
        <w:rPr>
          <w:rFonts w:ascii="Times New Roman" w:eastAsia="Times New Roman" w:hAnsi="Times New Roman" w:cs="Times New Roman"/>
          <w:color w:val="000000" w:themeColor="text1"/>
          <w:sz w:val="24"/>
          <w:szCs w:val="24"/>
        </w:rPr>
        <w:t>О важных изменениях Закона о контрактной системе в  2017 году:</w:t>
      </w:r>
    </w:p>
    <w:p w:rsidR="00F43EB7" w:rsidRPr="00537CAA" w:rsidRDefault="00F43EB7" w:rsidP="00F43EB7">
      <w:pPr>
        <w:tabs>
          <w:tab w:val="left" w:pos="5795"/>
        </w:tabs>
        <w:spacing w:after="0" w:line="240" w:lineRule="auto"/>
        <w:ind w:firstLine="567"/>
        <w:jc w:val="both"/>
        <w:rPr>
          <w:rFonts w:ascii="Times New Roman" w:eastAsia="Times New Roman" w:hAnsi="Times New Roman" w:cs="Times New Roman"/>
          <w:color w:val="000000" w:themeColor="text1"/>
          <w:sz w:val="24"/>
          <w:szCs w:val="24"/>
        </w:rPr>
      </w:pPr>
      <w:r w:rsidRPr="00537CAA">
        <w:rPr>
          <w:rFonts w:ascii="Times New Roman" w:eastAsia="Times New Roman" w:hAnsi="Times New Roman" w:cs="Times New Roman"/>
          <w:color w:val="000000" w:themeColor="text1"/>
          <w:sz w:val="24"/>
          <w:szCs w:val="24"/>
        </w:rPr>
        <w:t xml:space="preserve">С 01 мая 2017 г. изменен срок оплаты по контракту, заключенному с субъектом малого предпринимательства или социально ориентированной некоммерческой организацией, с тридцати дней до пятнадцати рабочих дней, а для остальных исполнителей не более тридцати дней </w:t>
      </w:r>
      <w:proofErr w:type="gramStart"/>
      <w:r w:rsidRPr="00537CAA">
        <w:rPr>
          <w:rFonts w:ascii="Times New Roman" w:eastAsia="Times New Roman" w:hAnsi="Times New Roman" w:cs="Times New Roman"/>
          <w:color w:val="000000" w:themeColor="text1"/>
          <w:sz w:val="24"/>
          <w:szCs w:val="24"/>
        </w:rPr>
        <w:t>с даты подписания</w:t>
      </w:r>
      <w:proofErr w:type="gramEnd"/>
      <w:r w:rsidRPr="00537CAA">
        <w:rPr>
          <w:rFonts w:ascii="Times New Roman" w:eastAsia="Times New Roman" w:hAnsi="Times New Roman" w:cs="Times New Roman"/>
          <w:color w:val="000000" w:themeColor="text1"/>
          <w:sz w:val="24"/>
          <w:szCs w:val="24"/>
        </w:rPr>
        <w:t xml:space="preserve"> документа о приемке. </w:t>
      </w:r>
    </w:p>
    <w:p w:rsidR="00F43EB7" w:rsidRPr="00537CAA" w:rsidRDefault="00F43EB7" w:rsidP="00F43EB7">
      <w:pPr>
        <w:tabs>
          <w:tab w:val="left" w:pos="5795"/>
        </w:tabs>
        <w:spacing w:after="0" w:line="240" w:lineRule="auto"/>
        <w:ind w:firstLine="567"/>
        <w:jc w:val="both"/>
        <w:rPr>
          <w:rFonts w:ascii="Times New Roman" w:eastAsia="Times New Roman" w:hAnsi="Times New Roman" w:cs="Times New Roman"/>
          <w:color w:val="000000" w:themeColor="text1"/>
          <w:sz w:val="24"/>
          <w:szCs w:val="24"/>
        </w:rPr>
      </w:pPr>
      <w:proofErr w:type="gramStart"/>
      <w:r w:rsidRPr="00537CAA">
        <w:rPr>
          <w:rFonts w:ascii="Times New Roman" w:eastAsia="Times New Roman" w:hAnsi="Times New Roman" w:cs="Times New Roman"/>
          <w:color w:val="000000" w:themeColor="text1"/>
          <w:sz w:val="24"/>
          <w:szCs w:val="24"/>
        </w:rPr>
        <w:t>С 06 августа 2017 года в КоАП введена новая статья 7.32.5, предусматривающая административную ответственность должностного лица за нарушение срока и порядка оплаты товаров (работ, услуг) при осуществлении закупок для обеспечения государственных и муниципальных нужд в виде административного штрафа в размере от тридцати тысяч до пятидесяти тысяч рублей, за повторное нарушение предусмотрена дисквалификация на срок от одного года до двух лет</w:t>
      </w:r>
      <w:proofErr w:type="gramEnd"/>
      <w:r w:rsidRPr="00537CAA">
        <w:rPr>
          <w:rFonts w:ascii="Times New Roman" w:eastAsia="Times New Roman" w:hAnsi="Times New Roman" w:cs="Times New Roman"/>
          <w:color w:val="000000" w:themeColor="text1"/>
          <w:sz w:val="24"/>
          <w:szCs w:val="24"/>
        </w:rPr>
        <w:t xml:space="preserve">. Имеются разъяснения ФАС России по применению данной статьи, а именно что подразумевается под понятием «порядок» оплаты. </w:t>
      </w:r>
    </w:p>
    <w:p w:rsidR="00F43EB7" w:rsidRPr="00537CAA" w:rsidRDefault="00F43EB7" w:rsidP="00F43EB7">
      <w:pPr>
        <w:tabs>
          <w:tab w:val="left" w:pos="5795"/>
        </w:tabs>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r w:rsidRPr="00537CAA">
        <w:rPr>
          <w:rFonts w:ascii="Times New Roman" w:eastAsia="Times New Roman" w:hAnsi="Times New Roman" w:cs="Times New Roman"/>
          <w:color w:val="000000" w:themeColor="text1"/>
          <w:sz w:val="24"/>
          <w:szCs w:val="24"/>
          <w:shd w:val="clear" w:color="auto" w:fill="FFFFFF"/>
        </w:rPr>
        <w:t>В конце 2017 г. приняты существенные поправки в Закон, которые переводят конкурентные закупки в электронную форму.</w:t>
      </w:r>
      <w:r w:rsidRPr="00537CAA">
        <w:rPr>
          <w:rFonts w:ascii="Arial" w:eastAsia="Arial" w:hAnsi="Arial" w:cs="Arial"/>
          <w:color w:val="000000" w:themeColor="text1"/>
          <w:sz w:val="24"/>
          <w:szCs w:val="24"/>
          <w:shd w:val="clear" w:color="auto" w:fill="FFFFFF"/>
        </w:rPr>
        <w:t xml:space="preserve">  </w:t>
      </w:r>
      <w:r w:rsidRPr="00537CAA">
        <w:rPr>
          <w:rFonts w:ascii="Times New Roman" w:eastAsia="Times New Roman" w:hAnsi="Times New Roman" w:cs="Times New Roman"/>
          <w:color w:val="000000" w:themeColor="text1"/>
          <w:sz w:val="24"/>
          <w:szCs w:val="24"/>
          <w:shd w:val="clear" w:color="auto" w:fill="FFFFFF"/>
        </w:rPr>
        <w:t>Проводить такие закупки заказчики смогут добровольно уже с 1 июля 2018 года, а обязательным это станет с 1 января 2019 года.</w:t>
      </w:r>
    </w:p>
    <w:p w:rsidR="00F43EB7" w:rsidRPr="00537CAA" w:rsidRDefault="00F43EB7" w:rsidP="00F43EB7">
      <w:pPr>
        <w:tabs>
          <w:tab w:val="left" w:pos="5795"/>
        </w:tabs>
        <w:spacing w:after="0" w:line="240" w:lineRule="auto"/>
        <w:ind w:firstLine="567"/>
        <w:jc w:val="both"/>
        <w:rPr>
          <w:rFonts w:ascii="Times New Roman" w:eastAsia="Times New Roman" w:hAnsi="Times New Roman" w:cs="Times New Roman"/>
          <w:color w:val="000000" w:themeColor="text1"/>
          <w:sz w:val="26"/>
          <w:shd w:val="clear" w:color="auto" w:fill="FFFFFF"/>
        </w:rPr>
      </w:pPr>
    </w:p>
    <w:p w:rsidR="00F43EB7" w:rsidRPr="00537CAA" w:rsidRDefault="00F43EB7" w:rsidP="00D51C48">
      <w:pPr>
        <w:shd w:val="clear" w:color="auto" w:fill="FFFFFF"/>
        <w:spacing w:after="0" w:line="240" w:lineRule="auto"/>
        <w:ind w:firstLine="567"/>
        <w:jc w:val="both"/>
        <w:textAlignment w:val="baseline"/>
        <w:outlineLvl w:val="2"/>
        <w:rPr>
          <w:rFonts w:ascii="Times New Roman" w:eastAsia="Times New Roman" w:hAnsi="Times New Roman" w:cs="Times New Roman"/>
          <w:bCs/>
          <w:color w:val="000000" w:themeColor="text1"/>
          <w:sz w:val="24"/>
          <w:szCs w:val="24"/>
        </w:rPr>
      </w:pPr>
      <w:r w:rsidRPr="00537CAA">
        <w:rPr>
          <w:rFonts w:ascii="Times New Roman" w:eastAsia="Times New Roman" w:hAnsi="Times New Roman" w:cs="Times New Roman"/>
          <w:bCs/>
          <w:color w:val="000000" w:themeColor="text1"/>
          <w:sz w:val="24"/>
          <w:szCs w:val="24"/>
        </w:rPr>
        <w:lastRenderedPageBreak/>
        <w:t>Об изменениях, которые нужно учесть в 2018 году при закупках по Закону № 223-ФЗ:</w:t>
      </w:r>
    </w:p>
    <w:p w:rsidR="00F43EB7" w:rsidRPr="00537CAA" w:rsidRDefault="00D51C48" w:rsidP="00D51C48">
      <w:pPr>
        <w:shd w:val="clear" w:color="auto" w:fill="FFFFFF"/>
        <w:spacing w:after="0" w:line="240" w:lineRule="auto"/>
        <w:ind w:firstLine="567"/>
        <w:jc w:val="both"/>
        <w:textAlignment w:val="baseline"/>
        <w:rPr>
          <w:rFonts w:ascii="Times New Roman" w:eastAsia="Times New Roman" w:hAnsi="Times New Roman" w:cs="Times New Roman"/>
          <w:b/>
          <w:bCs/>
          <w:color w:val="000000" w:themeColor="text1"/>
          <w:sz w:val="24"/>
          <w:szCs w:val="24"/>
        </w:rPr>
      </w:pPr>
      <w:r w:rsidRPr="00537CAA">
        <w:rPr>
          <w:rFonts w:ascii="Times New Roman" w:eastAsia="Times New Roman" w:hAnsi="Times New Roman" w:cs="Times New Roman"/>
          <w:color w:val="000000" w:themeColor="text1"/>
          <w:sz w:val="24"/>
          <w:szCs w:val="24"/>
        </w:rPr>
        <w:t>-</w:t>
      </w:r>
      <w:r w:rsidR="00F43EB7" w:rsidRPr="00537CAA">
        <w:rPr>
          <w:rFonts w:ascii="Times New Roman" w:eastAsia="Times New Roman" w:hAnsi="Times New Roman" w:cs="Times New Roman"/>
          <w:color w:val="000000" w:themeColor="text1"/>
          <w:sz w:val="24"/>
          <w:szCs w:val="24"/>
        </w:rPr>
        <w:t xml:space="preserve"> С 1 июля 2018 года  конкурентные закупки, участниками которых могут быть только субъекты малого и среднего предпринимательства, надо проводить в электронной форме</w:t>
      </w:r>
      <w:r w:rsidRPr="00537CAA">
        <w:rPr>
          <w:rFonts w:ascii="Times New Roman" w:eastAsia="Times New Roman" w:hAnsi="Times New Roman" w:cs="Times New Roman"/>
          <w:color w:val="000000" w:themeColor="text1"/>
          <w:sz w:val="24"/>
          <w:szCs w:val="24"/>
        </w:rPr>
        <w:t>;</w:t>
      </w:r>
    </w:p>
    <w:p w:rsidR="00F43EB7" w:rsidRPr="00537CAA" w:rsidRDefault="00D51C48" w:rsidP="00D51C48">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rPr>
      </w:pPr>
      <w:r w:rsidRPr="00537CAA">
        <w:rPr>
          <w:rFonts w:ascii="Times New Roman" w:eastAsia="Times New Roman" w:hAnsi="Times New Roman" w:cs="Times New Roman"/>
          <w:b/>
          <w:bCs/>
          <w:color w:val="000000" w:themeColor="text1"/>
          <w:sz w:val="24"/>
          <w:szCs w:val="24"/>
        </w:rPr>
        <w:t>-</w:t>
      </w:r>
      <w:r w:rsidR="00F43EB7" w:rsidRPr="00537CAA">
        <w:rPr>
          <w:rFonts w:ascii="Times New Roman" w:eastAsia="Times New Roman" w:hAnsi="Times New Roman" w:cs="Times New Roman"/>
          <w:b/>
          <w:bCs/>
          <w:color w:val="000000" w:themeColor="text1"/>
          <w:sz w:val="24"/>
          <w:szCs w:val="24"/>
        </w:rPr>
        <w:t xml:space="preserve"> </w:t>
      </w:r>
      <w:r w:rsidR="00F43EB7" w:rsidRPr="00537CAA">
        <w:rPr>
          <w:rFonts w:ascii="Times New Roman" w:eastAsia="Times New Roman" w:hAnsi="Times New Roman" w:cs="Times New Roman"/>
          <w:bCs/>
          <w:color w:val="000000" w:themeColor="text1"/>
          <w:sz w:val="24"/>
          <w:szCs w:val="24"/>
        </w:rPr>
        <w:t>Стало больше заказчиков, которые должны проводить закупки у малого и среднего бизнеса</w:t>
      </w:r>
      <w:r w:rsidRPr="00537CAA">
        <w:rPr>
          <w:rFonts w:ascii="Times New Roman" w:eastAsia="Times New Roman" w:hAnsi="Times New Roman" w:cs="Times New Roman"/>
          <w:bCs/>
          <w:color w:val="000000" w:themeColor="text1"/>
          <w:sz w:val="24"/>
          <w:szCs w:val="24"/>
        </w:rPr>
        <w:t xml:space="preserve">. </w:t>
      </w:r>
      <w:r w:rsidR="00F43EB7" w:rsidRPr="00537CAA">
        <w:rPr>
          <w:rFonts w:ascii="Times New Roman" w:eastAsia="Times New Roman" w:hAnsi="Times New Roman" w:cs="Times New Roman"/>
          <w:color w:val="000000" w:themeColor="text1"/>
          <w:sz w:val="24"/>
          <w:szCs w:val="24"/>
        </w:rPr>
        <w:t>С 1 января 2018 года такая </w:t>
      </w:r>
      <w:hyperlink r:id="rId7" w:history="1">
        <w:r w:rsidR="00F43EB7" w:rsidRPr="00537CAA">
          <w:rPr>
            <w:rFonts w:ascii="Times New Roman" w:eastAsia="Times New Roman" w:hAnsi="Times New Roman" w:cs="Times New Roman"/>
            <w:color w:val="000000" w:themeColor="text1"/>
            <w:sz w:val="24"/>
            <w:szCs w:val="24"/>
          </w:rPr>
          <w:t>обязанность появилась</w:t>
        </w:r>
      </w:hyperlink>
      <w:r w:rsidR="00F43EB7" w:rsidRPr="00537CAA">
        <w:rPr>
          <w:rFonts w:ascii="Times New Roman" w:eastAsia="Times New Roman" w:hAnsi="Times New Roman" w:cs="Times New Roman"/>
          <w:color w:val="000000" w:themeColor="text1"/>
          <w:sz w:val="24"/>
          <w:szCs w:val="24"/>
        </w:rPr>
        <w:t> у заказчиков</w:t>
      </w:r>
      <w:r w:rsidRPr="00537CAA">
        <w:rPr>
          <w:rFonts w:ascii="Times New Roman" w:eastAsia="Times New Roman" w:hAnsi="Times New Roman" w:cs="Times New Roman"/>
          <w:color w:val="000000" w:themeColor="text1"/>
          <w:sz w:val="24"/>
          <w:szCs w:val="24"/>
        </w:rPr>
        <w:t>,</w:t>
      </w:r>
      <w:r w:rsidR="00F43EB7" w:rsidRPr="00537CAA">
        <w:rPr>
          <w:rFonts w:ascii="Times New Roman" w:eastAsia="Times New Roman" w:hAnsi="Times New Roman" w:cs="Times New Roman"/>
          <w:color w:val="000000" w:themeColor="text1"/>
          <w:sz w:val="24"/>
          <w:szCs w:val="24"/>
        </w:rPr>
        <w:t xml:space="preserve">  если годовой объем их выручки превышает 500 млн. руб.</w:t>
      </w:r>
    </w:p>
    <w:p w:rsidR="00F43EB7" w:rsidRPr="00537CAA" w:rsidRDefault="00F43EB7" w:rsidP="00D51C48">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rPr>
      </w:pPr>
      <w:r w:rsidRPr="00537CAA">
        <w:rPr>
          <w:rFonts w:ascii="Times New Roman" w:eastAsia="Times New Roman" w:hAnsi="Times New Roman" w:cs="Times New Roman"/>
          <w:color w:val="000000" w:themeColor="text1"/>
          <w:sz w:val="24"/>
          <w:szCs w:val="24"/>
        </w:rPr>
        <w:t xml:space="preserve">Заказчик − кредитная организация должен проводить такие закупки, если величина его активов по данным отчетности за предшествующий календарный год превышает 500 млн. руб. </w:t>
      </w:r>
    </w:p>
    <w:p w:rsidR="00F43EB7" w:rsidRPr="00537CAA" w:rsidRDefault="00F43EB7" w:rsidP="00D51C48">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rPr>
      </w:pPr>
      <w:r w:rsidRPr="00537CAA">
        <w:rPr>
          <w:rFonts w:ascii="Times New Roman" w:eastAsia="Times New Roman" w:hAnsi="Times New Roman" w:cs="Times New Roman"/>
          <w:color w:val="000000" w:themeColor="text1"/>
          <w:sz w:val="24"/>
          <w:szCs w:val="24"/>
        </w:rPr>
        <w:t>К заказчикам из числа автономных учреждений требование применяется, если стоимость договоров по результатам закупок за предшествующий календарный год превысит 250 млн. рублей.</w:t>
      </w:r>
    </w:p>
    <w:p w:rsidR="00F43EB7" w:rsidRPr="00537CAA" w:rsidRDefault="00F43EB7" w:rsidP="00F43EB7">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rPr>
      </w:pPr>
      <w:r w:rsidRPr="00537CAA">
        <w:rPr>
          <w:rFonts w:ascii="Times New Roman" w:eastAsia="Times New Roman" w:hAnsi="Times New Roman" w:cs="Times New Roman"/>
          <w:color w:val="000000" w:themeColor="text1"/>
          <w:sz w:val="24"/>
          <w:szCs w:val="24"/>
        </w:rPr>
        <w:t>Заказчиков, которые являются субъектами малого и среднего предпринимательства, нововведение не касается.</w:t>
      </w:r>
    </w:p>
    <w:p w:rsidR="00F43EB7" w:rsidRPr="00537CAA" w:rsidRDefault="00D51C48" w:rsidP="00D51C48">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rPr>
      </w:pPr>
      <w:r w:rsidRPr="00537CAA">
        <w:rPr>
          <w:rFonts w:ascii="Times New Roman" w:eastAsia="Times New Roman" w:hAnsi="Times New Roman" w:cs="Times New Roman"/>
          <w:bCs/>
          <w:color w:val="000000" w:themeColor="text1"/>
          <w:sz w:val="24"/>
          <w:szCs w:val="24"/>
        </w:rPr>
        <w:t>-</w:t>
      </w:r>
      <w:r w:rsidR="00F43EB7" w:rsidRPr="00537CAA">
        <w:rPr>
          <w:rFonts w:ascii="Times New Roman" w:eastAsia="Times New Roman" w:hAnsi="Times New Roman" w:cs="Times New Roman"/>
          <w:bCs/>
          <w:color w:val="000000" w:themeColor="text1"/>
          <w:sz w:val="24"/>
          <w:szCs w:val="24"/>
        </w:rPr>
        <w:t xml:space="preserve"> Изменился годовой объем закупок, который заказчики обязаны проводить у малого и среднего бизнеса</w:t>
      </w:r>
      <w:r w:rsidRPr="00537CAA">
        <w:rPr>
          <w:rFonts w:ascii="Times New Roman" w:eastAsia="Times New Roman" w:hAnsi="Times New Roman" w:cs="Times New Roman"/>
          <w:bCs/>
          <w:color w:val="000000" w:themeColor="text1"/>
          <w:sz w:val="24"/>
          <w:szCs w:val="24"/>
        </w:rPr>
        <w:t xml:space="preserve">. </w:t>
      </w:r>
      <w:r w:rsidR="00F43EB7" w:rsidRPr="00537CAA">
        <w:rPr>
          <w:rFonts w:ascii="Times New Roman" w:eastAsia="Times New Roman" w:hAnsi="Times New Roman" w:cs="Times New Roman"/>
          <w:color w:val="000000" w:themeColor="text1"/>
          <w:sz w:val="24"/>
          <w:szCs w:val="24"/>
        </w:rPr>
        <w:t>Минимальный уровень годового объема закупок, участниками которых могут быть только субъекты малого и среднего предпринимательства, с 1 января 2018 года </w:t>
      </w:r>
      <w:hyperlink r:id="rId8" w:history="1">
        <w:r w:rsidR="00F43EB7" w:rsidRPr="00537CAA">
          <w:rPr>
            <w:rFonts w:ascii="Times New Roman" w:eastAsia="Times New Roman" w:hAnsi="Times New Roman" w:cs="Times New Roman"/>
            <w:color w:val="000000" w:themeColor="text1"/>
            <w:sz w:val="24"/>
            <w:szCs w:val="24"/>
          </w:rPr>
          <w:t>увеличился</w:t>
        </w:r>
      </w:hyperlink>
      <w:r w:rsidR="00F43EB7" w:rsidRPr="00537CAA">
        <w:rPr>
          <w:rFonts w:ascii="Times New Roman" w:eastAsia="Times New Roman" w:hAnsi="Times New Roman" w:cs="Times New Roman"/>
          <w:color w:val="000000" w:themeColor="text1"/>
          <w:sz w:val="24"/>
          <w:szCs w:val="24"/>
        </w:rPr>
        <w:t> с 10 до 15% совокупного годового стоимостного объема договоров, заключенных по результатам закупок.</w:t>
      </w:r>
    </w:p>
    <w:p w:rsidR="007A1754" w:rsidRPr="00537CAA" w:rsidRDefault="007A1754" w:rsidP="00D51C48">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rPr>
      </w:pPr>
    </w:p>
    <w:p w:rsidR="007A1754" w:rsidRPr="00537CAA" w:rsidRDefault="007A1754" w:rsidP="00D51C48">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rPr>
      </w:pPr>
      <w:r w:rsidRPr="00537CAA">
        <w:rPr>
          <w:rFonts w:ascii="Times New Roman" w:eastAsia="Times New Roman" w:hAnsi="Times New Roman" w:cs="Times New Roman"/>
          <w:color w:val="000000" w:themeColor="text1"/>
          <w:sz w:val="24"/>
          <w:szCs w:val="24"/>
        </w:rPr>
        <w:t xml:space="preserve">Важнейшим направлением деятельности антимонопольных органов остается борьба с </w:t>
      </w:r>
      <w:proofErr w:type="spellStart"/>
      <w:r w:rsidRPr="00537CAA">
        <w:rPr>
          <w:rFonts w:ascii="Times New Roman" w:eastAsia="Times New Roman" w:hAnsi="Times New Roman" w:cs="Times New Roman"/>
          <w:color w:val="000000" w:themeColor="text1"/>
          <w:sz w:val="24"/>
          <w:szCs w:val="24"/>
        </w:rPr>
        <w:t>картелизацией</w:t>
      </w:r>
      <w:proofErr w:type="spellEnd"/>
      <w:r w:rsidRPr="00537CAA">
        <w:rPr>
          <w:rFonts w:ascii="Times New Roman" w:eastAsia="Times New Roman" w:hAnsi="Times New Roman" w:cs="Times New Roman"/>
          <w:color w:val="000000" w:themeColor="text1"/>
          <w:sz w:val="24"/>
          <w:szCs w:val="24"/>
        </w:rPr>
        <w:t xml:space="preserve"> экономики.</w:t>
      </w:r>
    </w:p>
    <w:p w:rsidR="007A1754" w:rsidRPr="00537CAA" w:rsidRDefault="007A1754" w:rsidP="007A1754">
      <w:pPr>
        <w:tabs>
          <w:tab w:val="left" w:pos="5795"/>
        </w:tabs>
        <w:spacing w:after="0" w:line="240" w:lineRule="auto"/>
        <w:ind w:right="-1" w:firstLine="567"/>
        <w:jc w:val="both"/>
        <w:rPr>
          <w:rFonts w:ascii="Times New Roman" w:eastAsia="Times New Roman" w:hAnsi="Times New Roman" w:cs="Times New Roman"/>
          <w:color w:val="000000" w:themeColor="text1"/>
          <w:sz w:val="24"/>
          <w:szCs w:val="24"/>
        </w:rPr>
      </w:pPr>
      <w:r w:rsidRPr="00537CAA">
        <w:rPr>
          <w:rFonts w:ascii="Times New Roman" w:eastAsia="Times New Roman" w:hAnsi="Times New Roman" w:cs="Times New Roman"/>
          <w:color w:val="000000" w:themeColor="text1"/>
          <w:sz w:val="24"/>
          <w:szCs w:val="24"/>
        </w:rPr>
        <w:t xml:space="preserve">Согласно п. 2 ч. 1 ст. 11 от 26.07.2006 </w:t>
      </w:r>
      <w:r w:rsidRPr="00537CAA">
        <w:rPr>
          <w:rFonts w:ascii="Segoe UI Symbol" w:eastAsia="Segoe UI Symbol" w:hAnsi="Segoe UI Symbol" w:cs="Segoe UI Symbol"/>
          <w:color w:val="000000" w:themeColor="text1"/>
          <w:sz w:val="24"/>
          <w:szCs w:val="24"/>
        </w:rPr>
        <w:t>№</w:t>
      </w:r>
      <w:r w:rsidRPr="00537CAA">
        <w:rPr>
          <w:rFonts w:ascii="Times New Roman" w:eastAsia="Times New Roman" w:hAnsi="Times New Roman" w:cs="Times New Roman"/>
          <w:color w:val="000000" w:themeColor="text1"/>
          <w:sz w:val="24"/>
          <w:szCs w:val="24"/>
        </w:rPr>
        <w:t xml:space="preserve"> 135-ФЗ «О защите конкуренции» запрещаются соглашения между хозяйствующими субъектами-конкурентами, если такие соглашения приводят или могут привести к повышению, снижению или поддержанию цен на торгах.</w:t>
      </w:r>
    </w:p>
    <w:p w:rsidR="007A1754" w:rsidRPr="00537CAA" w:rsidRDefault="007A1754" w:rsidP="007A1754">
      <w:pPr>
        <w:tabs>
          <w:tab w:val="left" w:pos="5795"/>
        </w:tabs>
        <w:spacing w:after="0" w:line="240" w:lineRule="auto"/>
        <w:ind w:right="-1" w:firstLine="567"/>
        <w:jc w:val="both"/>
        <w:rPr>
          <w:rFonts w:ascii="Times New Roman" w:eastAsia="Times New Roman" w:hAnsi="Times New Roman" w:cs="Times New Roman"/>
          <w:color w:val="000000" w:themeColor="text1"/>
          <w:sz w:val="24"/>
          <w:szCs w:val="24"/>
          <w:shd w:val="clear" w:color="auto" w:fill="FFFFFF"/>
        </w:rPr>
      </w:pPr>
      <w:r w:rsidRPr="00537CAA">
        <w:rPr>
          <w:rFonts w:ascii="Times New Roman" w:eastAsia="Times New Roman" w:hAnsi="Times New Roman" w:cs="Times New Roman"/>
          <w:color w:val="000000" w:themeColor="text1"/>
          <w:sz w:val="24"/>
          <w:szCs w:val="24"/>
        </w:rPr>
        <w:t xml:space="preserve">В 2016-2017 годах Кировским УФАС России были рассмотрены 3 дела, по которым признан факт сговора между участниками торгов в форме электронных аукционов. </w:t>
      </w:r>
      <w:proofErr w:type="gramStart"/>
      <w:r w:rsidRPr="00537CAA">
        <w:rPr>
          <w:rFonts w:ascii="Times New Roman" w:eastAsia="Times New Roman" w:hAnsi="Times New Roman" w:cs="Times New Roman"/>
          <w:color w:val="000000" w:themeColor="text1"/>
          <w:sz w:val="24"/>
          <w:szCs w:val="24"/>
        </w:rPr>
        <w:t>При рассмотрении этих дел были установлены схемы сговора в виде «таран», когда из трех участников сговора (</w:t>
      </w:r>
      <w:proofErr w:type="spellStart"/>
      <w:r w:rsidRPr="00537CAA">
        <w:rPr>
          <w:rFonts w:ascii="Times New Roman" w:eastAsia="Times New Roman" w:hAnsi="Times New Roman" w:cs="Times New Roman"/>
          <w:color w:val="000000" w:themeColor="text1"/>
          <w:sz w:val="24"/>
          <w:szCs w:val="24"/>
        </w:rPr>
        <w:t>юрлица</w:t>
      </w:r>
      <w:proofErr w:type="spellEnd"/>
      <w:r w:rsidRPr="00537CAA">
        <w:rPr>
          <w:rFonts w:ascii="Times New Roman" w:eastAsia="Times New Roman" w:hAnsi="Times New Roman" w:cs="Times New Roman"/>
          <w:color w:val="000000" w:themeColor="text1"/>
          <w:sz w:val="24"/>
          <w:szCs w:val="24"/>
        </w:rPr>
        <w:t xml:space="preserve"> из г. Самары) двое значительно снижали цену контракта для победы третьего, при этом подавали заявки и предложения о цене контракта с одного IP-адреса, являлись  аффилированными по учредителям, следовательно, имели возможность планировать и координировать процесс проведения аукциона (это аукцион на в</w:t>
      </w:r>
      <w:r w:rsidRPr="00537CAA">
        <w:rPr>
          <w:rFonts w:ascii="Times New Roman" w:eastAsia="Times New Roman" w:hAnsi="Times New Roman" w:cs="Times New Roman"/>
          <w:color w:val="000000" w:themeColor="text1"/>
          <w:sz w:val="24"/>
          <w:szCs w:val="24"/>
          <w:shd w:val="clear" w:color="auto" w:fill="FFFFFF"/>
        </w:rPr>
        <w:t>ыполнение строительно-монтажных работ по</w:t>
      </w:r>
      <w:proofErr w:type="gramEnd"/>
      <w:r w:rsidRPr="00537CAA">
        <w:rPr>
          <w:rFonts w:ascii="Times New Roman" w:eastAsia="Times New Roman" w:hAnsi="Times New Roman" w:cs="Times New Roman"/>
          <w:color w:val="000000" w:themeColor="text1"/>
          <w:sz w:val="24"/>
          <w:szCs w:val="24"/>
          <w:shd w:val="clear" w:color="auto" w:fill="FFFFFF"/>
        </w:rPr>
        <w:t xml:space="preserve"> объекту: </w:t>
      </w:r>
      <w:proofErr w:type="gramStart"/>
      <w:r w:rsidRPr="00537CAA">
        <w:rPr>
          <w:rFonts w:ascii="Times New Roman" w:eastAsia="Times New Roman" w:hAnsi="Times New Roman" w:cs="Times New Roman"/>
          <w:color w:val="000000" w:themeColor="text1"/>
          <w:sz w:val="24"/>
          <w:szCs w:val="24"/>
          <w:shd w:val="clear" w:color="auto" w:fill="FFFFFF"/>
        </w:rPr>
        <w:t xml:space="preserve">Детский сад на 96 мест в дер. </w:t>
      </w:r>
      <w:proofErr w:type="spellStart"/>
      <w:r w:rsidRPr="00537CAA">
        <w:rPr>
          <w:rFonts w:ascii="Times New Roman" w:eastAsia="Times New Roman" w:hAnsi="Times New Roman" w:cs="Times New Roman"/>
          <w:color w:val="000000" w:themeColor="text1"/>
          <w:sz w:val="24"/>
          <w:szCs w:val="24"/>
          <w:shd w:val="clear" w:color="auto" w:fill="FFFFFF"/>
        </w:rPr>
        <w:t>Стулово</w:t>
      </w:r>
      <w:proofErr w:type="spellEnd"/>
      <w:r w:rsidRPr="00537CAA">
        <w:rPr>
          <w:rFonts w:ascii="Times New Roman" w:eastAsia="Times New Roman" w:hAnsi="Times New Roman" w:cs="Times New Roman"/>
          <w:color w:val="000000" w:themeColor="text1"/>
          <w:sz w:val="24"/>
          <w:szCs w:val="24"/>
          <w:shd w:val="clear" w:color="auto" w:fill="FFFFFF"/>
        </w:rPr>
        <w:t> Слободского района).</w:t>
      </w:r>
      <w:proofErr w:type="gramEnd"/>
    </w:p>
    <w:p w:rsidR="007A1754" w:rsidRPr="00537CAA" w:rsidRDefault="007A1754" w:rsidP="007A1754">
      <w:pPr>
        <w:tabs>
          <w:tab w:val="left" w:pos="5795"/>
        </w:tabs>
        <w:spacing w:after="0" w:line="240" w:lineRule="auto"/>
        <w:ind w:right="-1" w:firstLine="567"/>
        <w:jc w:val="both"/>
        <w:rPr>
          <w:rFonts w:ascii="Times New Roman" w:eastAsia="Times New Roman" w:hAnsi="Times New Roman" w:cs="Times New Roman"/>
          <w:color w:val="000000" w:themeColor="text1"/>
          <w:sz w:val="24"/>
          <w:szCs w:val="24"/>
        </w:rPr>
      </w:pPr>
      <w:r w:rsidRPr="00537CAA">
        <w:rPr>
          <w:rFonts w:ascii="Times New Roman" w:eastAsia="Times New Roman" w:hAnsi="Times New Roman" w:cs="Times New Roman"/>
          <w:color w:val="000000" w:themeColor="text1"/>
          <w:sz w:val="24"/>
          <w:szCs w:val="24"/>
          <w:shd w:val="clear" w:color="auto" w:fill="FFFFFF"/>
        </w:rPr>
        <w:t>Такая же схема была использована кировскими участниками</w:t>
      </w:r>
      <w:r w:rsidRPr="00537CAA">
        <w:rPr>
          <w:rFonts w:ascii="Times New Roman" w:eastAsia="Times New Roman" w:hAnsi="Times New Roman" w:cs="Times New Roman"/>
          <w:color w:val="000000" w:themeColor="text1"/>
          <w:sz w:val="24"/>
          <w:szCs w:val="24"/>
        </w:rPr>
        <w:t xml:space="preserve"> электронного аукциона на выполнение работ по капитальному ремонту в помещениях </w:t>
      </w:r>
      <w:proofErr w:type="spellStart"/>
      <w:r w:rsidRPr="00537CAA">
        <w:rPr>
          <w:rFonts w:ascii="Times New Roman" w:eastAsia="Times New Roman" w:hAnsi="Times New Roman" w:cs="Times New Roman"/>
          <w:color w:val="000000" w:themeColor="text1"/>
          <w:sz w:val="24"/>
          <w:szCs w:val="24"/>
        </w:rPr>
        <w:t>ВятГУ</w:t>
      </w:r>
      <w:proofErr w:type="spellEnd"/>
      <w:r w:rsidRPr="00537CAA">
        <w:rPr>
          <w:rFonts w:ascii="Times New Roman" w:eastAsia="Times New Roman" w:hAnsi="Times New Roman" w:cs="Times New Roman"/>
          <w:color w:val="000000" w:themeColor="text1"/>
          <w:sz w:val="24"/>
          <w:szCs w:val="24"/>
        </w:rPr>
        <w:t>. В ходе рассмотрения дела все лица признали факт сговора.</w:t>
      </w:r>
    </w:p>
    <w:p w:rsidR="007A1754" w:rsidRPr="00537CAA" w:rsidRDefault="007A1754" w:rsidP="007A1754">
      <w:pPr>
        <w:tabs>
          <w:tab w:val="left" w:pos="5795"/>
        </w:tabs>
        <w:spacing w:after="0" w:line="240" w:lineRule="auto"/>
        <w:ind w:right="-1" w:firstLine="567"/>
        <w:jc w:val="both"/>
        <w:rPr>
          <w:rFonts w:ascii="Times New Roman" w:eastAsia="Times New Roman" w:hAnsi="Times New Roman" w:cs="Times New Roman"/>
          <w:color w:val="000000" w:themeColor="text1"/>
          <w:sz w:val="24"/>
          <w:szCs w:val="24"/>
        </w:rPr>
      </w:pPr>
      <w:r w:rsidRPr="00537CAA">
        <w:rPr>
          <w:rFonts w:ascii="Times New Roman" w:eastAsia="Times New Roman" w:hAnsi="Times New Roman" w:cs="Times New Roman"/>
          <w:color w:val="000000" w:themeColor="text1"/>
          <w:sz w:val="24"/>
          <w:szCs w:val="24"/>
        </w:rPr>
        <w:t xml:space="preserve">В третьем аукционе  из двух участников сговора один методично перебивал ставки иных участников аукциона, для победы другого, при этом понимая, что вторая часть его заявки будет отклонена ввиду ее несоответствия (у него отсутствовали документы, предусмотренные документацией). </w:t>
      </w:r>
    </w:p>
    <w:p w:rsidR="007A1754" w:rsidRPr="00537CAA" w:rsidRDefault="007A1754" w:rsidP="007A1754">
      <w:pPr>
        <w:tabs>
          <w:tab w:val="left" w:pos="5795"/>
        </w:tabs>
        <w:spacing w:after="0" w:line="240" w:lineRule="auto"/>
        <w:ind w:right="-1" w:firstLine="567"/>
        <w:jc w:val="both"/>
        <w:rPr>
          <w:rFonts w:ascii="Times New Roman" w:eastAsia="Times New Roman" w:hAnsi="Times New Roman" w:cs="Times New Roman"/>
          <w:color w:val="000000" w:themeColor="text1"/>
          <w:sz w:val="24"/>
          <w:szCs w:val="24"/>
        </w:rPr>
      </w:pPr>
      <w:r w:rsidRPr="00537CAA">
        <w:rPr>
          <w:rFonts w:ascii="Times New Roman" w:eastAsia="Times New Roman" w:hAnsi="Times New Roman" w:cs="Times New Roman"/>
          <w:color w:val="000000" w:themeColor="text1"/>
          <w:sz w:val="24"/>
          <w:szCs w:val="24"/>
        </w:rPr>
        <w:t>Принятые решения не обжаловались в судебном порядке. В 2017 году 10 участников сговоров были привлечены  к административной ответственности в виде штрафов на сумму 560 тыс. руб.</w:t>
      </w:r>
    </w:p>
    <w:p w:rsidR="007A1754" w:rsidRPr="00537CAA" w:rsidRDefault="007A1754" w:rsidP="007A1754">
      <w:pPr>
        <w:tabs>
          <w:tab w:val="left" w:pos="5795"/>
        </w:tabs>
        <w:spacing w:after="0" w:line="240" w:lineRule="auto"/>
        <w:ind w:firstLine="540"/>
        <w:jc w:val="both"/>
        <w:rPr>
          <w:rFonts w:ascii="Times New Roman" w:eastAsia="Times New Roman" w:hAnsi="Times New Roman" w:cs="Times New Roman"/>
          <w:color w:val="000000" w:themeColor="text1"/>
          <w:sz w:val="24"/>
          <w:szCs w:val="24"/>
        </w:rPr>
      </w:pPr>
      <w:r w:rsidRPr="00537CAA">
        <w:rPr>
          <w:rFonts w:ascii="Times New Roman" w:eastAsia="Times New Roman" w:hAnsi="Times New Roman" w:cs="Times New Roman"/>
          <w:color w:val="000000" w:themeColor="text1"/>
          <w:sz w:val="24"/>
          <w:szCs w:val="24"/>
        </w:rPr>
        <w:t xml:space="preserve">В 2017 г. выявлены факты недобросовестного поведения участников электронных аукционов на оказание услуг по ОСАГО для нужд государственных и муниципальных учреждений, связанного с нарушением порядка расчета страховой премии (КБМ) с целью получения необоснованных преимуществ перед другими участниками аукциона, что привело к  нарушению правил конкурентной борьбы. С 2018 года управлением изменен </w:t>
      </w:r>
      <w:r w:rsidRPr="00537CAA">
        <w:rPr>
          <w:rFonts w:ascii="Times New Roman" w:eastAsia="Times New Roman" w:hAnsi="Times New Roman" w:cs="Times New Roman"/>
          <w:color w:val="000000" w:themeColor="text1"/>
          <w:sz w:val="24"/>
          <w:szCs w:val="24"/>
        </w:rPr>
        <w:lastRenderedPageBreak/>
        <w:t xml:space="preserve">подход к тому, какие действия нарушитель должен совершить с целью устранения последствий нарушения. В январе текущего года </w:t>
      </w:r>
      <w:proofErr w:type="gramStart"/>
      <w:r w:rsidRPr="00537CAA">
        <w:rPr>
          <w:rFonts w:ascii="Times New Roman" w:eastAsia="Times New Roman" w:hAnsi="Times New Roman" w:cs="Times New Roman"/>
          <w:color w:val="000000" w:themeColor="text1"/>
          <w:sz w:val="24"/>
          <w:szCs w:val="24"/>
        </w:rPr>
        <w:t>Кировское</w:t>
      </w:r>
      <w:proofErr w:type="gramEnd"/>
      <w:r w:rsidRPr="00537CAA">
        <w:rPr>
          <w:rFonts w:ascii="Times New Roman" w:eastAsia="Times New Roman" w:hAnsi="Times New Roman" w:cs="Times New Roman"/>
          <w:color w:val="000000" w:themeColor="text1"/>
          <w:sz w:val="24"/>
          <w:szCs w:val="24"/>
        </w:rPr>
        <w:t xml:space="preserve"> УФАС России обязало страховую организацию перечислить в федеральный бюджет доход, полученный в результате нарушения антимонопольного законодательства, в сумме заключенного контракта.</w:t>
      </w:r>
    </w:p>
    <w:p w:rsidR="000A00C8" w:rsidRPr="00537CAA" w:rsidRDefault="000A00C8" w:rsidP="007A1754">
      <w:pPr>
        <w:tabs>
          <w:tab w:val="left" w:pos="5795"/>
        </w:tabs>
        <w:spacing w:after="0" w:line="240" w:lineRule="auto"/>
        <w:ind w:firstLine="540"/>
        <w:jc w:val="both"/>
        <w:rPr>
          <w:rFonts w:ascii="Times New Roman" w:eastAsia="Times New Roman" w:hAnsi="Times New Roman" w:cs="Times New Roman"/>
          <w:color w:val="000000" w:themeColor="text1"/>
          <w:sz w:val="24"/>
          <w:szCs w:val="24"/>
        </w:rPr>
      </w:pPr>
    </w:p>
    <w:p w:rsidR="000A00C8" w:rsidRPr="00537CAA" w:rsidRDefault="000A00C8" w:rsidP="000A00C8">
      <w:pPr>
        <w:tabs>
          <w:tab w:val="left" w:pos="5795"/>
        </w:tabs>
        <w:spacing w:after="0" w:line="240" w:lineRule="auto"/>
        <w:ind w:firstLine="539"/>
        <w:jc w:val="both"/>
        <w:rPr>
          <w:rFonts w:ascii="Times New Roman" w:eastAsia="Times New Roman" w:hAnsi="Times New Roman" w:cs="Times New Roman"/>
          <w:color w:val="000000" w:themeColor="text1"/>
          <w:sz w:val="24"/>
          <w:szCs w:val="24"/>
        </w:rPr>
      </w:pPr>
      <w:r w:rsidRPr="00537CAA">
        <w:rPr>
          <w:rFonts w:ascii="Times New Roman" w:eastAsia="Times New Roman" w:hAnsi="Times New Roman" w:cs="Times New Roman"/>
          <w:color w:val="000000" w:themeColor="text1"/>
          <w:sz w:val="24"/>
          <w:szCs w:val="24"/>
        </w:rPr>
        <w:t>Важные изменения в законодательстве связаны с созданием условий для недискриминационного подключения к объектам сетевой инфраструктуры.</w:t>
      </w:r>
    </w:p>
    <w:p w:rsidR="000A00C8" w:rsidRPr="00537CAA" w:rsidRDefault="000A00C8" w:rsidP="000A00C8">
      <w:pPr>
        <w:spacing w:after="0" w:line="240" w:lineRule="auto"/>
        <w:ind w:firstLine="539"/>
        <w:jc w:val="both"/>
        <w:rPr>
          <w:rFonts w:ascii="Times New Roman" w:eastAsia="Calibri" w:hAnsi="Times New Roman" w:cs="Times New Roman"/>
          <w:color w:val="000000" w:themeColor="text1"/>
          <w:sz w:val="24"/>
        </w:rPr>
      </w:pPr>
      <w:r w:rsidRPr="00537CAA">
        <w:rPr>
          <w:rFonts w:ascii="Times New Roman" w:eastAsia="Calibri" w:hAnsi="Times New Roman" w:cs="Times New Roman"/>
          <w:color w:val="000000" w:themeColor="text1"/>
          <w:sz w:val="24"/>
        </w:rPr>
        <w:t xml:space="preserve">30 января 2018 года Правительство Российской Федерации утвердило </w:t>
      </w:r>
      <w:proofErr w:type="spellStart"/>
      <w:r w:rsidRPr="00537CAA">
        <w:rPr>
          <w:rFonts w:ascii="Times New Roman" w:eastAsia="Calibri" w:hAnsi="Times New Roman" w:cs="Times New Roman"/>
          <w:color w:val="000000" w:themeColor="text1"/>
          <w:sz w:val="24"/>
        </w:rPr>
        <w:t>постановление</w:t>
      </w:r>
      <w:r w:rsidRPr="00537CAA">
        <w:rPr>
          <w:rFonts w:ascii="Times New Roman" w:eastAsia="Trebuchet MS" w:hAnsi="Times New Roman" w:cs="Times New Roman"/>
          <w:color w:val="000000" w:themeColor="text1"/>
          <w:sz w:val="24"/>
        </w:rPr>
        <w:t>Правительства</w:t>
      </w:r>
      <w:proofErr w:type="spellEnd"/>
      <w:r w:rsidRPr="00537CAA">
        <w:rPr>
          <w:rFonts w:ascii="Times New Roman" w:eastAsia="Trebuchet MS" w:hAnsi="Times New Roman" w:cs="Times New Roman"/>
          <w:color w:val="000000" w:themeColor="text1"/>
          <w:sz w:val="24"/>
        </w:rPr>
        <w:t xml:space="preserve"> Российской Федерации от 30.01.2018 </w:t>
      </w:r>
      <w:r w:rsidRPr="00537CAA">
        <w:rPr>
          <w:rFonts w:ascii="Times New Roman" w:eastAsia="Segoe UI Symbol" w:hAnsi="Times New Roman" w:cs="Times New Roman"/>
          <w:color w:val="000000" w:themeColor="text1"/>
          <w:sz w:val="24"/>
        </w:rPr>
        <w:t>№</w:t>
      </w:r>
      <w:r w:rsidRPr="00537CAA">
        <w:rPr>
          <w:rFonts w:ascii="Times New Roman" w:eastAsia="Trebuchet MS" w:hAnsi="Times New Roman" w:cs="Times New Roman"/>
          <w:color w:val="000000" w:themeColor="text1"/>
          <w:sz w:val="24"/>
        </w:rPr>
        <w:t xml:space="preserve"> 82 «О внесении изменений в некоторые акты Правительства Российской Федерации по вопросам совершенствования порядка подключения объектов капитального строительства к газораспределительным сетям и повышения эффективности энергетической инфраструктуры»</w:t>
      </w:r>
      <w:r w:rsidRPr="00537CAA">
        <w:rPr>
          <w:rFonts w:ascii="Times New Roman" w:eastAsia="Calibri" w:hAnsi="Times New Roman" w:cs="Times New Roman"/>
          <w:color w:val="000000" w:themeColor="text1"/>
          <w:sz w:val="24"/>
        </w:rPr>
        <w:t>, которое существенным образом изменяет порядок подключения объектов капитального строительства к газораспределительным сетям</w:t>
      </w:r>
      <w:proofErr w:type="gramStart"/>
      <w:r w:rsidRPr="00537CAA">
        <w:rPr>
          <w:rFonts w:ascii="Times New Roman" w:eastAsia="Calibri" w:hAnsi="Times New Roman" w:cs="Times New Roman"/>
          <w:color w:val="000000" w:themeColor="text1"/>
          <w:sz w:val="24"/>
        </w:rPr>
        <w:t>.</w:t>
      </w:r>
      <w:proofErr w:type="gramEnd"/>
      <w:r w:rsidRPr="00537CAA">
        <w:rPr>
          <w:rFonts w:ascii="Times New Roman" w:eastAsia="Calibri" w:hAnsi="Times New Roman" w:cs="Times New Roman"/>
          <w:color w:val="000000" w:themeColor="text1"/>
          <w:sz w:val="24"/>
        </w:rPr>
        <w:t xml:space="preserve"> </w:t>
      </w:r>
      <w:proofErr w:type="gramStart"/>
      <w:r w:rsidRPr="00537CAA">
        <w:rPr>
          <w:rFonts w:ascii="Times New Roman" w:eastAsia="Calibri" w:hAnsi="Times New Roman" w:cs="Times New Roman"/>
          <w:color w:val="000000" w:themeColor="text1"/>
          <w:sz w:val="24"/>
        </w:rPr>
        <w:t>ц</w:t>
      </w:r>
      <w:proofErr w:type="gramEnd"/>
      <w:r w:rsidRPr="00537CAA">
        <w:rPr>
          <w:rFonts w:ascii="Times New Roman" w:eastAsia="Calibri" w:hAnsi="Times New Roman" w:cs="Times New Roman"/>
          <w:color w:val="000000" w:themeColor="text1"/>
          <w:sz w:val="24"/>
        </w:rPr>
        <w:t>ель обеспечить доступность к газораспределительной системе, снизить стоимость и сроки осуществления присоединения. </w:t>
      </w:r>
    </w:p>
    <w:p w:rsidR="007A1754" w:rsidRPr="00537CAA" w:rsidRDefault="000A00C8" w:rsidP="000A00C8">
      <w:pPr>
        <w:spacing w:after="0" w:line="240" w:lineRule="auto"/>
        <w:ind w:firstLine="539"/>
        <w:jc w:val="both"/>
        <w:rPr>
          <w:rFonts w:ascii="Times New Roman" w:eastAsia="Times New Roman" w:hAnsi="Times New Roman" w:cs="Times New Roman"/>
          <w:color w:val="000000" w:themeColor="text1"/>
          <w:sz w:val="24"/>
          <w:szCs w:val="24"/>
        </w:rPr>
      </w:pPr>
      <w:r w:rsidRPr="00537CAA">
        <w:rPr>
          <w:rFonts w:ascii="Times New Roman" w:eastAsia="Calibri" w:hAnsi="Times New Roman" w:cs="Times New Roman"/>
          <w:color w:val="000000" w:themeColor="text1"/>
          <w:sz w:val="24"/>
        </w:rPr>
        <w:t>Общая логика технологического присоединения сохранена, по сути, новый порядок исправляет имевшиеся ранее неточности. </w:t>
      </w:r>
    </w:p>
    <w:p w:rsidR="00F43EB7" w:rsidRPr="00537CAA" w:rsidRDefault="00F43EB7" w:rsidP="00F43EB7">
      <w:pPr>
        <w:spacing w:after="0" w:line="240" w:lineRule="auto"/>
        <w:ind w:firstLine="568"/>
        <w:jc w:val="both"/>
        <w:rPr>
          <w:rFonts w:ascii="Times New Roman" w:eastAsia="Times New Roman" w:hAnsi="Times New Roman" w:cs="Times New Roman"/>
          <w:color w:val="000000" w:themeColor="text1"/>
          <w:sz w:val="24"/>
        </w:rPr>
      </w:pPr>
    </w:p>
    <w:p w:rsidR="00B7663A" w:rsidRPr="00537CAA" w:rsidRDefault="00FD64B9" w:rsidP="00F43EB7">
      <w:pPr>
        <w:spacing w:after="0" w:line="240" w:lineRule="auto"/>
        <w:ind w:firstLine="567"/>
        <w:jc w:val="both"/>
        <w:rPr>
          <w:rFonts w:ascii="Times New Roman" w:eastAsia="Open Sans" w:hAnsi="Times New Roman" w:cs="Times New Roman"/>
          <w:color w:val="000000" w:themeColor="text1"/>
          <w:sz w:val="24"/>
          <w:szCs w:val="24"/>
        </w:rPr>
      </w:pPr>
      <w:r w:rsidRPr="00537CAA">
        <w:rPr>
          <w:rFonts w:ascii="Times New Roman" w:eastAsia="Trebuchet MS" w:hAnsi="Times New Roman" w:cs="Times New Roman"/>
          <w:color w:val="000000" w:themeColor="text1"/>
          <w:sz w:val="24"/>
          <w:szCs w:val="24"/>
        </w:rPr>
        <w:t> </w:t>
      </w:r>
      <w:r w:rsidRPr="00537CAA">
        <w:rPr>
          <w:rFonts w:ascii="Times New Roman" w:eastAsia="Open Sans" w:hAnsi="Times New Roman" w:cs="Times New Roman"/>
          <w:color w:val="000000" w:themeColor="text1"/>
          <w:sz w:val="24"/>
          <w:szCs w:val="24"/>
        </w:rPr>
        <w:t>21 декабря 2017 года произошло очень важное событие</w:t>
      </w:r>
      <w:r w:rsidR="00656892" w:rsidRPr="00537CAA">
        <w:rPr>
          <w:rFonts w:ascii="Times New Roman" w:eastAsia="Open Sans" w:hAnsi="Times New Roman" w:cs="Times New Roman"/>
          <w:color w:val="000000" w:themeColor="text1"/>
          <w:sz w:val="24"/>
          <w:szCs w:val="24"/>
        </w:rPr>
        <w:t>.</w:t>
      </w:r>
      <w:r w:rsidRPr="00537CAA">
        <w:rPr>
          <w:rFonts w:ascii="Times New Roman" w:eastAsia="Open Sans" w:hAnsi="Times New Roman" w:cs="Times New Roman"/>
          <w:color w:val="000000" w:themeColor="text1"/>
          <w:sz w:val="24"/>
          <w:szCs w:val="24"/>
        </w:rPr>
        <w:t xml:space="preserve"> Президент Российской Федерации В.В. Путин подписал Указ, которы</w:t>
      </w:r>
      <w:r w:rsidR="00656892" w:rsidRPr="00537CAA">
        <w:rPr>
          <w:rFonts w:ascii="Times New Roman" w:eastAsia="Open Sans" w:hAnsi="Times New Roman" w:cs="Times New Roman"/>
          <w:color w:val="000000" w:themeColor="text1"/>
          <w:sz w:val="24"/>
          <w:szCs w:val="24"/>
        </w:rPr>
        <w:t>м</w:t>
      </w:r>
      <w:r w:rsidRPr="00537CAA">
        <w:rPr>
          <w:rFonts w:ascii="Times New Roman" w:eastAsia="Open Sans" w:hAnsi="Times New Roman" w:cs="Times New Roman"/>
          <w:color w:val="000000" w:themeColor="text1"/>
          <w:sz w:val="24"/>
          <w:szCs w:val="24"/>
        </w:rPr>
        <w:t xml:space="preserve"> утвержд</w:t>
      </w:r>
      <w:r w:rsidR="00656892" w:rsidRPr="00537CAA">
        <w:rPr>
          <w:rFonts w:ascii="Times New Roman" w:eastAsia="Open Sans" w:hAnsi="Times New Roman" w:cs="Times New Roman"/>
          <w:color w:val="000000" w:themeColor="text1"/>
          <w:sz w:val="24"/>
          <w:szCs w:val="24"/>
        </w:rPr>
        <w:t>ены</w:t>
      </w:r>
      <w:r w:rsidRPr="00537CAA">
        <w:rPr>
          <w:rFonts w:ascii="Times New Roman" w:eastAsia="Open Sans" w:hAnsi="Times New Roman" w:cs="Times New Roman"/>
          <w:color w:val="000000" w:themeColor="text1"/>
          <w:sz w:val="24"/>
          <w:szCs w:val="24"/>
        </w:rPr>
        <w:t xml:space="preserve"> основные направления государственной политики по развитию конкуренции в нашей стране и все это направлено на развитие бизнеса.</w:t>
      </w:r>
      <w:r w:rsidR="00F43EB7" w:rsidRPr="00537CAA">
        <w:rPr>
          <w:rFonts w:ascii="Trebuchet MS" w:eastAsia="Times New Roman" w:hAnsi="Trebuchet MS" w:cs="Times New Roman"/>
          <w:color w:val="000000" w:themeColor="text1"/>
          <w:sz w:val="20"/>
          <w:szCs w:val="20"/>
        </w:rPr>
        <w:t xml:space="preserve"> </w:t>
      </w:r>
    </w:p>
    <w:p w:rsidR="00B7663A" w:rsidRPr="00537CAA" w:rsidRDefault="00FD64B9" w:rsidP="00F43EB7">
      <w:pPr>
        <w:spacing w:before="100" w:after="75" w:line="255" w:lineRule="auto"/>
        <w:ind w:firstLine="567"/>
        <w:jc w:val="both"/>
        <w:rPr>
          <w:rFonts w:ascii="Times New Roman" w:eastAsia="Tahoma" w:hAnsi="Times New Roman" w:cs="Times New Roman"/>
          <w:color w:val="000000" w:themeColor="text1"/>
          <w:sz w:val="24"/>
          <w:szCs w:val="24"/>
        </w:rPr>
      </w:pPr>
      <w:r w:rsidRPr="00537CAA">
        <w:rPr>
          <w:rFonts w:ascii="Times New Roman" w:eastAsia="Tahoma" w:hAnsi="Times New Roman" w:cs="Times New Roman"/>
          <w:color w:val="000000" w:themeColor="text1"/>
          <w:sz w:val="24"/>
          <w:szCs w:val="24"/>
        </w:rPr>
        <w:t>Планом установлены четыре измеряемые ключевые показателя, которые должны быть достигнуты к 2020 году. В том числе:</w:t>
      </w:r>
    </w:p>
    <w:p w:rsidR="00B7663A" w:rsidRPr="00537CAA" w:rsidRDefault="00FD64B9" w:rsidP="00F43EB7">
      <w:pPr>
        <w:spacing w:before="100" w:after="75" w:line="255" w:lineRule="auto"/>
        <w:ind w:firstLine="567"/>
        <w:jc w:val="both"/>
        <w:rPr>
          <w:rFonts w:ascii="Times New Roman" w:eastAsia="Tahoma" w:hAnsi="Times New Roman" w:cs="Times New Roman"/>
          <w:color w:val="000000" w:themeColor="text1"/>
          <w:sz w:val="24"/>
          <w:szCs w:val="24"/>
        </w:rPr>
      </w:pPr>
      <w:r w:rsidRPr="00537CAA">
        <w:rPr>
          <w:rFonts w:ascii="Times New Roman" w:eastAsia="Tahoma" w:hAnsi="Times New Roman" w:cs="Times New Roman"/>
          <w:color w:val="000000" w:themeColor="text1"/>
          <w:sz w:val="24"/>
          <w:szCs w:val="24"/>
        </w:rPr>
        <w:t>- снижение количества "антимонопольных" нарушений органов власти не менее чем в два раза;</w:t>
      </w:r>
    </w:p>
    <w:p w:rsidR="00B7663A" w:rsidRPr="00537CAA" w:rsidRDefault="00FD64B9" w:rsidP="00F43EB7">
      <w:pPr>
        <w:spacing w:before="100" w:after="75" w:line="255" w:lineRule="auto"/>
        <w:ind w:firstLine="567"/>
        <w:jc w:val="both"/>
        <w:rPr>
          <w:rFonts w:ascii="Times New Roman" w:eastAsia="Tahoma" w:hAnsi="Times New Roman" w:cs="Times New Roman"/>
          <w:color w:val="000000" w:themeColor="text1"/>
          <w:sz w:val="24"/>
          <w:szCs w:val="24"/>
        </w:rPr>
      </w:pPr>
      <w:r w:rsidRPr="00537CAA">
        <w:rPr>
          <w:rFonts w:ascii="Times New Roman" w:eastAsia="Tahoma" w:hAnsi="Times New Roman" w:cs="Times New Roman"/>
          <w:color w:val="000000" w:themeColor="text1"/>
          <w:sz w:val="24"/>
          <w:szCs w:val="24"/>
        </w:rPr>
        <w:t xml:space="preserve">- увеличение доли </w:t>
      </w:r>
      <w:proofErr w:type="spellStart"/>
      <w:r w:rsidRPr="00537CAA">
        <w:rPr>
          <w:rFonts w:ascii="Times New Roman" w:eastAsia="Tahoma" w:hAnsi="Times New Roman" w:cs="Times New Roman"/>
          <w:color w:val="000000" w:themeColor="text1"/>
          <w:sz w:val="24"/>
          <w:szCs w:val="24"/>
        </w:rPr>
        <w:t>госзакупок</w:t>
      </w:r>
      <w:proofErr w:type="spellEnd"/>
      <w:r w:rsidRPr="00537CAA">
        <w:rPr>
          <w:rFonts w:ascii="Times New Roman" w:eastAsia="Tahoma" w:hAnsi="Times New Roman" w:cs="Times New Roman"/>
          <w:color w:val="000000" w:themeColor="text1"/>
          <w:sz w:val="24"/>
          <w:szCs w:val="24"/>
        </w:rPr>
        <w:t xml:space="preserve"> у малого бизнеса и социал</w:t>
      </w:r>
      <w:r w:rsidR="00ED7E61" w:rsidRPr="00537CAA">
        <w:rPr>
          <w:rFonts w:ascii="Times New Roman" w:eastAsia="Tahoma" w:hAnsi="Times New Roman" w:cs="Times New Roman"/>
          <w:color w:val="000000" w:themeColor="text1"/>
          <w:sz w:val="24"/>
          <w:szCs w:val="24"/>
        </w:rPr>
        <w:t>ь</w:t>
      </w:r>
      <w:r w:rsidRPr="00537CAA">
        <w:rPr>
          <w:rFonts w:ascii="Times New Roman" w:eastAsia="Tahoma" w:hAnsi="Times New Roman" w:cs="Times New Roman"/>
          <w:color w:val="000000" w:themeColor="text1"/>
          <w:sz w:val="24"/>
          <w:szCs w:val="24"/>
        </w:rPr>
        <w:t>но ориентированных некоммерческих организаций в два раза;  </w:t>
      </w:r>
    </w:p>
    <w:p w:rsidR="00B7663A" w:rsidRPr="00537CAA" w:rsidRDefault="00FD64B9" w:rsidP="00F43EB7">
      <w:pPr>
        <w:spacing w:before="100" w:after="75" w:line="255" w:lineRule="auto"/>
        <w:ind w:firstLine="567"/>
        <w:jc w:val="both"/>
        <w:rPr>
          <w:rFonts w:ascii="Times New Roman" w:eastAsia="Tahoma" w:hAnsi="Times New Roman" w:cs="Times New Roman"/>
          <w:color w:val="000000" w:themeColor="text1"/>
          <w:sz w:val="24"/>
          <w:szCs w:val="24"/>
        </w:rPr>
      </w:pPr>
      <w:r w:rsidRPr="00537CAA">
        <w:rPr>
          <w:rFonts w:ascii="Times New Roman" w:eastAsia="Tahoma" w:hAnsi="Times New Roman" w:cs="Times New Roman"/>
          <w:color w:val="000000" w:themeColor="text1"/>
          <w:sz w:val="24"/>
          <w:szCs w:val="24"/>
        </w:rPr>
        <w:t>- увеличение закупок госкомпаний у малых и средних предприятий до 18%;</w:t>
      </w:r>
    </w:p>
    <w:p w:rsidR="00B7663A" w:rsidRPr="00537CAA" w:rsidRDefault="00FD64B9" w:rsidP="00F43EB7">
      <w:pPr>
        <w:spacing w:before="100" w:after="75" w:line="255" w:lineRule="auto"/>
        <w:ind w:firstLine="567"/>
        <w:jc w:val="both"/>
        <w:rPr>
          <w:rFonts w:ascii="Times New Roman" w:eastAsia="Tahoma" w:hAnsi="Times New Roman" w:cs="Times New Roman"/>
          <w:color w:val="000000" w:themeColor="text1"/>
          <w:sz w:val="24"/>
          <w:szCs w:val="24"/>
        </w:rPr>
      </w:pPr>
      <w:r w:rsidRPr="00537CAA">
        <w:rPr>
          <w:rFonts w:ascii="Times New Roman" w:eastAsia="Tahoma" w:hAnsi="Times New Roman" w:cs="Times New Roman"/>
          <w:color w:val="000000" w:themeColor="text1"/>
          <w:sz w:val="24"/>
          <w:szCs w:val="24"/>
        </w:rPr>
        <w:t>- обеспечение присутствия во всех сферах экономики не менее трех хозяйствующих субъектов,</w:t>
      </w:r>
      <w:r w:rsidR="00ED7E61" w:rsidRPr="00537CAA">
        <w:rPr>
          <w:rFonts w:ascii="Times New Roman" w:eastAsia="Tahoma" w:hAnsi="Times New Roman" w:cs="Times New Roman"/>
          <w:color w:val="000000" w:themeColor="text1"/>
          <w:sz w:val="24"/>
          <w:szCs w:val="24"/>
        </w:rPr>
        <w:t xml:space="preserve"> </w:t>
      </w:r>
      <w:r w:rsidRPr="00537CAA">
        <w:rPr>
          <w:rFonts w:ascii="Times New Roman" w:eastAsia="Open Sans" w:hAnsi="Times New Roman" w:cs="Times New Roman"/>
          <w:color w:val="000000" w:themeColor="text1"/>
          <w:sz w:val="24"/>
          <w:szCs w:val="24"/>
        </w:rPr>
        <w:t xml:space="preserve">за исключением сфер деятельности субъектов естественных монополий и организаций оборонно-промышленного комплекса, </w:t>
      </w:r>
      <w:r w:rsidRPr="00537CAA">
        <w:rPr>
          <w:rFonts w:ascii="Times New Roman" w:eastAsia="Tahoma" w:hAnsi="Times New Roman" w:cs="Times New Roman"/>
          <w:color w:val="000000" w:themeColor="text1"/>
          <w:sz w:val="24"/>
          <w:szCs w:val="24"/>
        </w:rPr>
        <w:t xml:space="preserve"> не менее чем один из которых будет относиться к частному бизнесу.</w:t>
      </w:r>
    </w:p>
    <w:p w:rsidR="00ED7E61" w:rsidRPr="00537CAA" w:rsidRDefault="00FD64B9" w:rsidP="00F43EB7">
      <w:pPr>
        <w:spacing w:after="0" w:line="240" w:lineRule="auto"/>
        <w:ind w:firstLine="567"/>
        <w:jc w:val="both"/>
        <w:rPr>
          <w:rFonts w:ascii="Times New Roman" w:eastAsia="Tahoma" w:hAnsi="Times New Roman" w:cs="Times New Roman"/>
          <w:color w:val="000000" w:themeColor="text1"/>
          <w:sz w:val="24"/>
          <w:szCs w:val="24"/>
        </w:rPr>
      </w:pPr>
      <w:r w:rsidRPr="00537CAA">
        <w:rPr>
          <w:rFonts w:ascii="Times New Roman" w:eastAsia="Tahoma" w:hAnsi="Times New Roman" w:cs="Times New Roman"/>
          <w:color w:val="000000" w:themeColor="text1"/>
          <w:sz w:val="24"/>
          <w:szCs w:val="24"/>
        </w:rPr>
        <w:t xml:space="preserve">Всем федеральным органам исполнительной власти, главам субъектов РФ,  органам местного самоуправления предложено активизировать работу по содействию конкуренции. </w:t>
      </w:r>
    </w:p>
    <w:p w:rsidR="00ED7E61" w:rsidRPr="00537CAA" w:rsidRDefault="00F43EB7" w:rsidP="00F43EB7">
      <w:pPr>
        <w:spacing w:after="0" w:line="240" w:lineRule="auto"/>
        <w:jc w:val="both"/>
        <w:rPr>
          <w:rFonts w:ascii="Times New Roman" w:hAnsi="Times New Roman" w:cs="Times New Roman"/>
          <w:color w:val="000000" w:themeColor="text1"/>
          <w:sz w:val="24"/>
          <w:szCs w:val="24"/>
        </w:rPr>
      </w:pPr>
      <w:r w:rsidRPr="00537CAA">
        <w:rPr>
          <w:rFonts w:ascii="Times New Roman" w:hAnsi="Times New Roman" w:cs="Times New Roman"/>
          <w:color w:val="000000" w:themeColor="text1"/>
          <w:sz w:val="24"/>
          <w:szCs w:val="24"/>
        </w:rPr>
        <w:t xml:space="preserve">- </w:t>
      </w:r>
      <w:r w:rsidR="00ED7E61" w:rsidRPr="00537CAA">
        <w:rPr>
          <w:rFonts w:ascii="Times New Roman" w:hAnsi="Times New Roman" w:cs="Times New Roman"/>
          <w:color w:val="000000" w:themeColor="text1"/>
          <w:sz w:val="24"/>
          <w:szCs w:val="24"/>
        </w:rPr>
        <w:t>Генеральной прокуратуре РФ: Обеспечить координацию деятельности правоохранительных органов в целях предупреждения и пресечения картелей.</w:t>
      </w:r>
    </w:p>
    <w:p w:rsidR="00ED7E61" w:rsidRPr="00537CAA" w:rsidRDefault="00F43EB7" w:rsidP="00F43EB7">
      <w:pPr>
        <w:pStyle w:val="a3"/>
        <w:spacing w:before="0" w:beforeAutospacing="0" w:after="0" w:afterAutospacing="0"/>
        <w:jc w:val="both"/>
        <w:rPr>
          <w:color w:val="000000" w:themeColor="text1"/>
        </w:rPr>
      </w:pPr>
      <w:r w:rsidRPr="00537CAA">
        <w:rPr>
          <w:color w:val="000000" w:themeColor="text1"/>
        </w:rPr>
        <w:t xml:space="preserve">- </w:t>
      </w:r>
      <w:r w:rsidR="00ED7E61" w:rsidRPr="00537CAA">
        <w:rPr>
          <w:color w:val="000000" w:themeColor="text1"/>
        </w:rPr>
        <w:t>Органам власти субъектов РФ: Активизировать работу по развитию конкуренции в субъектах Российской Федерации, в том числе на основе Стандарта развития конкуренции.</w:t>
      </w:r>
    </w:p>
    <w:p w:rsidR="00ED7E61" w:rsidRPr="00537CAA" w:rsidRDefault="00F43EB7" w:rsidP="00F43EB7">
      <w:pPr>
        <w:pStyle w:val="a3"/>
        <w:spacing w:before="0" w:beforeAutospacing="0" w:after="0" w:afterAutospacing="0"/>
        <w:jc w:val="both"/>
        <w:rPr>
          <w:color w:val="000000" w:themeColor="text1"/>
        </w:rPr>
      </w:pPr>
      <w:r w:rsidRPr="00537CAA">
        <w:rPr>
          <w:color w:val="000000" w:themeColor="text1"/>
        </w:rPr>
        <w:t xml:space="preserve">- </w:t>
      </w:r>
      <w:r w:rsidR="00ED7E61" w:rsidRPr="00537CAA">
        <w:rPr>
          <w:color w:val="000000" w:themeColor="text1"/>
        </w:rPr>
        <w:t>Общественной палате Российской Федерации: Предложить создание совещательных органов по развитию конкуренции на базе общественно-консультативных советов ФАС России во всех субъектах РФ.</w:t>
      </w:r>
    </w:p>
    <w:p w:rsidR="00ED7E61" w:rsidRPr="00537CAA" w:rsidRDefault="00ED7E61" w:rsidP="00F43EB7">
      <w:pPr>
        <w:spacing w:after="0" w:line="240" w:lineRule="auto"/>
        <w:ind w:firstLine="567"/>
        <w:jc w:val="both"/>
        <w:rPr>
          <w:rFonts w:ascii="Times New Roman" w:eastAsia="Open Sans" w:hAnsi="Times New Roman" w:cs="Times New Roman"/>
          <w:color w:val="000000" w:themeColor="text1"/>
          <w:sz w:val="24"/>
          <w:szCs w:val="24"/>
        </w:rPr>
      </w:pPr>
      <w:r w:rsidRPr="00537CAA">
        <w:rPr>
          <w:rFonts w:ascii="Times New Roman" w:eastAsia="Open Sans" w:hAnsi="Times New Roman" w:cs="Times New Roman"/>
          <w:color w:val="000000" w:themeColor="text1"/>
          <w:sz w:val="24"/>
          <w:szCs w:val="24"/>
        </w:rPr>
        <w:t xml:space="preserve">Для достижения этих целей и задач Указом Президента Российской Федерации утвержден Национальный план развития конкуренции на 2018-2020 годы. Он направлен на снижение доли государственного участия в конкурентных сферах экономической деятельности, в том числе ограничение создания унитарных предприятий, реформу </w:t>
      </w:r>
      <w:r w:rsidRPr="00537CAA">
        <w:rPr>
          <w:rFonts w:ascii="Times New Roman" w:eastAsia="Open Sans" w:hAnsi="Times New Roman" w:cs="Times New Roman"/>
          <w:color w:val="000000" w:themeColor="text1"/>
          <w:sz w:val="24"/>
          <w:szCs w:val="24"/>
        </w:rPr>
        <w:lastRenderedPageBreak/>
        <w:t>тарифного регулирования, эффективное предупреждение и пресечение антимонопольных нарушений, приводящих к ограничению и устранению конкуренции на товарных рынках, и поддержку предпринимательской инициативы, включая развитие малого и среднего бизнеса.</w:t>
      </w:r>
    </w:p>
    <w:p w:rsidR="00ED7E61" w:rsidRPr="00537CAA" w:rsidRDefault="00ED7E61" w:rsidP="00B72B56">
      <w:pPr>
        <w:pStyle w:val="a3"/>
        <w:spacing w:before="0" w:beforeAutospacing="0" w:after="0" w:afterAutospacing="0"/>
        <w:ind w:firstLine="567"/>
        <w:jc w:val="both"/>
        <w:rPr>
          <w:color w:val="000000" w:themeColor="text1"/>
        </w:rPr>
      </w:pPr>
    </w:p>
    <w:p w:rsidR="00ED7E61" w:rsidRPr="00537CAA" w:rsidRDefault="00ED7E61" w:rsidP="00F43EB7">
      <w:pPr>
        <w:pStyle w:val="a3"/>
        <w:spacing w:before="0" w:beforeAutospacing="0" w:after="0" w:afterAutospacing="0"/>
        <w:ind w:firstLine="567"/>
        <w:jc w:val="both"/>
        <w:rPr>
          <w:color w:val="000000" w:themeColor="text1"/>
        </w:rPr>
      </w:pPr>
      <w:r w:rsidRPr="00537CAA">
        <w:rPr>
          <w:color w:val="000000" w:themeColor="text1"/>
        </w:rPr>
        <w:t>Национальный план развития конкуренции в Российской Федерации на 2018-2020 годы предусматривает утверждение планов мероприятий по развитию конкуренции в отраслях экономики Российской Федерации, таких как:</w:t>
      </w:r>
    </w:p>
    <w:p w:rsidR="00ED7E61" w:rsidRPr="00537CAA" w:rsidRDefault="00ED7E61" w:rsidP="00F43EB7">
      <w:pPr>
        <w:pStyle w:val="a3"/>
        <w:spacing w:before="0" w:beforeAutospacing="0" w:after="0" w:afterAutospacing="0"/>
        <w:ind w:firstLine="567"/>
        <w:jc w:val="both"/>
        <w:rPr>
          <w:color w:val="000000" w:themeColor="text1"/>
        </w:rPr>
      </w:pPr>
      <w:r w:rsidRPr="00537CAA">
        <w:rPr>
          <w:color w:val="000000" w:themeColor="text1"/>
        </w:rPr>
        <w:t>Здравоохранение:</w:t>
      </w:r>
    </w:p>
    <w:p w:rsidR="00ED7E61" w:rsidRPr="00537CAA" w:rsidRDefault="00ED7E61" w:rsidP="00F43EB7">
      <w:pPr>
        <w:pStyle w:val="a3"/>
        <w:spacing w:before="0" w:beforeAutospacing="0" w:after="0" w:afterAutospacing="0"/>
        <w:ind w:firstLine="567"/>
        <w:jc w:val="both"/>
        <w:rPr>
          <w:color w:val="000000" w:themeColor="text1"/>
        </w:rPr>
      </w:pPr>
      <w:r w:rsidRPr="00537CAA">
        <w:rPr>
          <w:color w:val="000000" w:themeColor="text1"/>
        </w:rPr>
        <w:t>- снижение цен на лекарственные препараты и медицинские изделия, повышение их доступности для граждан.</w:t>
      </w:r>
    </w:p>
    <w:p w:rsidR="00ED7E61" w:rsidRPr="00537CAA" w:rsidRDefault="00ED7E61" w:rsidP="00F43EB7">
      <w:pPr>
        <w:pStyle w:val="a3"/>
        <w:spacing w:before="0" w:beforeAutospacing="0" w:after="0" w:afterAutospacing="0"/>
        <w:ind w:firstLine="567"/>
        <w:jc w:val="both"/>
        <w:rPr>
          <w:color w:val="000000" w:themeColor="text1"/>
        </w:rPr>
      </w:pPr>
      <w:r w:rsidRPr="00537CAA">
        <w:rPr>
          <w:color w:val="000000" w:themeColor="text1"/>
        </w:rPr>
        <w:t>Рынок социальных услуг:</w:t>
      </w:r>
    </w:p>
    <w:p w:rsidR="00ED7E61" w:rsidRPr="00537CAA" w:rsidRDefault="00ED7E61" w:rsidP="00F43EB7">
      <w:pPr>
        <w:pStyle w:val="a3"/>
        <w:spacing w:before="0" w:beforeAutospacing="0" w:after="0" w:afterAutospacing="0"/>
        <w:ind w:firstLine="567"/>
        <w:jc w:val="both"/>
        <w:rPr>
          <w:color w:val="000000" w:themeColor="text1"/>
        </w:rPr>
      </w:pPr>
      <w:r w:rsidRPr="00537CAA">
        <w:rPr>
          <w:color w:val="000000" w:themeColor="text1"/>
        </w:rPr>
        <w:t>- обеспечение возможности участия в оказании социальных услуг негосударственным организациям на недискриминационной основе.</w:t>
      </w:r>
    </w:p>
    <w:p w:rsidR="00ED7E61" w:rsidRPr="00537CAA" w:rsidRDefault="00ED7E61" w:rsidP="00F43EB7">
      <w:pPr>
        <w:pStyle w:val="a3"/>
        <w:spacing w:before="0" w:beforeAutospacing="0" w:after="0" w:afterAutospacing="0"/>
        <w:ind w:firstLine="567"/>
        <w:jc w:val="both"/>
        <w:rPr>
          <w:color w:val="000000" w:themeColor="text1"/>
        </w:rPr>
      </w:pPr>
      <w:r w:rsidRPr="00537CAA">
        <w:rPr>
          <w:color w:val="000000" w:themeColor="text1"/>
        </w:rPr>
        <w:t>Жилищно-коммунальное хозяйство, в том числе теплоснабжение, водоснабжение, водоотведение:</w:t>
      </w:r>
    </w:p>
    <w:p w:rsidR="00B72B56" w:rsidRPr="00537CAA" w:rsidRDefault="00ED7E61" w:rsidP="00F43EB7">
      <w:pPr>
        <w:pStyle w:val="a3"/>
        <w:spacing w:before="0" w:beforeAutospacing="0" w:after="0" w:afterAutospacing="0"/>
        <w:ind w:firstLine="567"/>
        <w:jc w:val="both"/>
        <w:rPr>
          <w:color w:val="000000" w:themeColor="text1"/>
        </w:rPr>
      </w:pPr>
      <w:r w:rsidRPr="00537CAA">
        <w:rPr>
          <w:color w:val="000000" w:themeColor="text1"/>
        </w:rPr>
        <w:t xml:space="preserve">- сокращение доли полезного  отпуска ресурсов, реализуемых </w:t>
      </w:r>
      <w:proofErr w:type="spellStart"/>
      <w:r w:rsidRPr="00537CAA">
        <w:rPr>
          <w:color w:val="000000" w:themeColor="text1"/>
        </w:rPr>
        <w:t>ГУПами</w:t>
      </w:r>
      <w:proofErr w:type="spellEnd"/>
      <w:r w:rsidRPr="00537CAA">
        <w:rPr>
          <w:color w:val="000000" w:themeColor="text1"/>
        </w:rPr>
        <w:t xml:space="preserve"> и </w:t>
      </w:r>
      <w:proofErr w:type="spellStart"/>
      <w:r w:rsidRPr="00537CAA">
        <w:rPr>
          <w:color w:val="000000" w:themeColor="text1"/>
        </w:rPr>
        <w:t>МУПами</w:t>
      </w:r>
      <w:proofErr w:type="spellEnd"/>
      <w:r w:rsidRPr="00537CAA">
        <w:rPr>
          <w:color w:val="000000" w:themeColor="text1"/>
        </w:rPr>
        <w:t xml:space="preserve"> и </w:t>
      </w:r>
      <w:r w:rsidR="00B72B56" w:rsidRPr="00537CAA">
        <w:rPr>
          <w:color w:val="000000" w:themeColor="text1"/>
        </w:rPr>
        <w:t>мн</w:t>
      </w:r>
      <w:r w:rsidRPr="00537CAA">
        <w:rPr>
          <w:color w:val="000000" w:themeColor="text1"/>
        </w:rPr>
        <w:t>огое другое</w:t>
      </w:r>
      <w:r w:rsidR="00B72B56" w:rsidRPr="00537CAA">
        <w:rPr>
          <w:color w:val="000000" w:themeColor="text1"/>
        </w:rPr>
        <w:t>.</w:t>
      </w:r>
    </w:p>
    <w:p w:rsidR="00B7663A" w:rsidRPr="00537CAA" w:rsidRDefault="00FD64B9" w:rsidP="00F43EB7">
      <w:pPr>
        <w:pStyle w:val="a3"/>
        <w:spacing w:before="0" w:beforeAutospacing="0" w:after="0" w:afterAutospacing="0"/>
        <w:ind w:firstLine="567"/>
        <w:jc w:val="both"/>
        <w:rPr>
          <w:rFonts w:eastAsia="Open Sans"/>
          <w:color w:val="000000" w:themeColor="text1"/>
        </w:rPr>
      </w:pPr>
      <w:r w:rsidRPr="00537CAA">
        <w:rPr>
          <w:rFonts w:eastAsia="Open Sans"/>
          <w:color w:val="000000" w:themeColor="text1"/>
        </w:rPr>
        <w:t xml:space="preserve">Указ Президента определяет принципы взаимодействия государства и общества, предусматривающие нетерпимость к любым проявлениям актов недобросовестной конкуренции и злоупотребления монопольным положением. Органы власти всех уровней будут проводить оценку управленческих решений с учетом последствий таких решений для конкуренции. </w:t>
      </w:r>
    </w:p>
    <w:p w:rsidR="007A1754" w:rsidRPr="00537CAA" w:rsidRDefault="007A1754" w:rsidP="00F43EB7">
      <w:pPr>
        <w:pStyle w:val="a3"/>
        <w:spacing w:before="0" w:beforeAutospacing="0" w:after="0" w:afterAutospacing="0"/>
        <w:ind w:firstLine="567"/>
        <w:jc w:val="both"/>
        <w:rPr>
          <w:rFonts w:eastAsia="Open Sans"/>
          <w:color w:val="000000" w:themeColor="text1"/>
        </w:rPr>
      </w:pPr>
    </w:p>
    <w:p w:rsidR="007A1754" w:rsidRPr="00537CAA" w:rsidRDefault="007A1754" w:rsidP="00F43EB7">
      <w:pPr>
        <w:pStyle w:val="a3"/>
        <w:spacing w:before="0" w:beforeAutospacing="0" w:after="0" w:afterAutospacing="0"/>
        <w:ind w:firstLine="567"/>
        <w:jc w:val="both"/>
        <w:rPr>
          <w:rFonts w:eastAsia="Open Sans"/>
          <w:color w:val="000000" w:themeColor="text1"/>
        </w:rPr>
      </w:pPr>
    </w:p>
    <w:p w:rsidR="007A1754" w:rsidRPr="000A00C8" w:rsidRDefault="007A1754" w:rsidP="00F43EB7">
      <w:pPr>
        <w:pStyle w:val="a3"/>
        <w:spacing w:before="0" w:beforeAutospacing="0" w:after="0" w:afterAutospacing="0"/>
        <w:ind w:firstLine="567"/>
        <w:jc w:val="both"/>
        <w:rPr>
          <w:rFonts w:eastAsia="Open Sans"/>
        </w:rPr>
      </w:pPr>
    </w:p>
    <w:p w:rsidR="007A1754" w:rsidRPr="000A00C8" w:rsidRDefault="007A1754" w:rsidP="00F43EB7">
      <w:pPr>
        <w:pStyle w:val="a3"/>
        <w:spacing w:before="0" w:beforeAutospacing="0" w:after="0" w:afterAutospacing="0"/>
        <w:ind w:firstLine="567"/>
        <w:jc w:val="both"/>
        <w:rPr>
          <w:rFonts w:eastAsia="Open Sans"/>
        </w:rPr>
      </w:pPr>
    </w:p>
    <w:p w:rsidR="007A1754" w:rsidRPr="000A00C8" w:rsidRDefault="007A1754" w:rsidP="00F43EB7">
      <w:pPr>
        <w:pStyle w:val="a3"/>
        <w:spacing w:before="0" w:beforeAutospacing="0" w:after="0" w:afterAutospacing="0"/>
        <w:ind w:firstLine="567"/>
        <w:jc w:val="both"/>
        <w:rPr>
          <w:rFonts w:eastAsia="Open Sans"/>
        </w:rPr>
      </w:pPr>
    </w:p>
    <w:p w:rsidR="007A1754" w:rsidRPr="000A00C8" w:rsidRDefault="007A1754" w:rsidP="00F43EB7">
      <w:pPr>
        <w:pStyle w:val="a3"/>
        <w:spacing w:before="0" w:beforeAutospacing="0" w:after="0" w:afterAutospacing="0"/>
        <w:ind w:firstLine="567"/>
        <w:jc w:val="both"/>
        <w:rPr>
          <w:rFonts w:eastAsia="Open Sans"/>
        </w:rPr>
      </w:pPr>
    </w:p>
    <w:p w:rsidR="007A1754" w:rsidRPr="000A00C8" w:rsidRDefault="007A1754" w:rsidP="00F43EB7">
      <w:pPr>
        <w:pStyle w:val="a3"/>
        <w:spacing w:before="0" w:beforeAutospacing="0" w:after="0" w:afterAutospacing="0"/>
        <w:ind w:firstLine="567"/>
        <w:jc w:val="both"/>
        <w:rPr>
          <w:rFonts w:eastAsia="Open Sans"/>
        </w:rPr>
      </w:pPr>
    </w:p>
    <w:p w:rsidR="007A1754" w:rsidRPr="000A00C8" w:rsidRDefault="007A1754" w:rsidP="00F43EB7">
      <w:pPr>
        <w:pStyle w:val="a3"/>
        <w:spacing w:before="0" w:beforeAutospacing="0" w:after="0" w:afterAutospacing="0"/>
        <w:ind w:firstLine="567"/>
        <w:jc w:val="both"/>
        <w:rPr>
          <w:rFonts w:eastAsia="Open Sans"/>
        </w:rPr>
      </w:pPr>
    </w:p>
    <w:p w:rsidR="007A1754" w:rsidRPr="000A00C8" w:rsidRDefault="007A1754" w:rsidP="00F43EB7">
      <w:pPr>
        <w:pStyle w:val="a3"/>
        <w:spacing w:before="0" w:beforeAutospacing="0" w:after="0" w:afterAutospacing="0"/>
        <w:ind w:firstLine="567"/>
        <w:jc w:val="both"/>
        <w:rPr>
          <w:rFonts w:eastAsia="Open Sans"/>
        </w:rPr>
      </w:pPr>
    </w:p>
    <w:p w:rsidR="007A1754" w:rsidRPr="000A00C8" w:rsidRDefault="007A1754" w:rsidP="00F43EB7">
      <w:pPr>
        <w:pStyle w:val="a3"/>
        <w:spacing w:before="0" w:beforeAutospacing="0" w:after="0" w:afterAutospacing="0"/>
        <w:ind w:firstLine="567"/>
        <w:jc w:val="both"/>
        <w:rPr>
          <w:rFonts w:eastAsia="Open Sans"/>
        </w:rPr>
      </w:pPr>
    </w:p>
    <w:p w:rsidR="00B7663A" w:rsidRPr="000A00C8" w:rsidRDefault="00B7663A" w:rsidP="00F43EB7">
      <w:pPr>
        <w:spacing w:after="0" w:line="240" w:lineRule="auto"/>
        <w:jc w:val="both"/>
        <w:rPr>
          <w:rFonts w:ascii="Times New Roman" w:eastAsia="Open Sans" w:hAnsi="Times New Roman" w:cs="Times New Roman"/>
          <w:sz w:val="24"/>
          <w:szCs w:val="24"/>
        </w:rPr>
      </w:pPr>
    </w:p>
    <w:p w:rsidR="00B7663A" w:rsidRDefault="00FD64B9" w:rsidP="00537CAA">
      <w:pPr>
        <w:spacing w:after="0" w:line="240" w:lineRule="auto"/>
        <w:rPr>
          <w:rFonts w:ascii="Times New Roman" w:eastAsia="Times New Roman" w:hAnsi="Times New Roman" w:cs="Times New Roman"/>
          <w:sz w:val="25"/>
        </w:rPr>
      </w:pPr>
      <w:r w:rsidRPr="000A00C8">
        <w:rPr>
          <w:rFonts w:ascii="Times New Roman" w:eastAsia="Times New Roman" w:hAnsi="Times New Roman" w:cs="Times New Roman"/>
          <w:i/>
          <w:sz w:val="24"/>
        </w:rPr>
        <w:t>«</w:t>
      </w:r>
    </w:p>
    <w:p w:rsidR="00B7663A" w:rsidRDefault="00B7663A">
      <w:pPr>
        <w:tabs>
          <w:tab w:val="left" w:pos="5795"/>
        </w:tabs>
        <w:spacing w:after="0" w:line="240" w:lineRule="auto"/>
        <w:ind w:right="-1" w:firstLine="567"/>
        <w:jc w:val="both"/>
        <w:rPr>
          <w:rFonts w:ascii="Calibri" w:eastAsia="Calibri" w:hAnsi="Calibri" w:cs="Calibri"/>
          <w:sz w:val="24"/>
        </w:rPr>
      </w:pPr>
    </w:p>
    <w:sectPr w:rsidR="00B7663A" w:rsidSect="00BD54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Open San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C3C02"/>
    <w:multiLevelType w:val="hybridMultilevel"/>
    <w:tmpl w:val="B4AE1BB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nsid w:val="56BD50D9"/>
    <w:multiLevelType w:val="hybridMultilevel"/>
    <w:tmpl w:val="B906C9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63A"/>
    <w:rsid w:val="000925ED"/>
    <w:rsid w:val="000A00C8"/>
    <w:rsid w:val="004472F7"/>
    <w:rsid w:val="00537CAA"/>
    <w:rsid w:val="005E116C"/>
    <w:rsid w:val="00656892"/>
    <w:rsid w:val="007A1754"/>
    <w:rsid w:val="00A73680"/>
    <w:rsid w:val="00B72B56"/>
    <w:rsid w:val="00B7663A"/>
    <w:rsid w:val="00BD547C"/>
    <w:rsid w:val="00D51C48"/>
    <w:rsid w:val="00ED7E61"/>
    <w:rsid w:val="00F43EB7"/>
    <w:rsid w:val="00FD64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D7E6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ED7E61"/>
    <w:pPr>
      <w:ind w:left="720"/>
      <w:contextualSpacing/>
    </w:pPr>
  </w:style>
  <w:style w:type="paragraph" w:customStyle="1" w:styleId="Default">
    <w:name w:val="Default"/>
    <w:rsid w:val="00656892"/>
    <w:pPr>
      <w:autoSpaceDE w:val="0"/>
      <w:autoSpaceDN w:val="0"/>
      <w:adjustRightInd w:val="0"/>
      <w:spacing w:after="0" w:line="240" w:lineRule="auto"/>
    </w:pPr>
    <w:rPr>
      <w:rFonts w:ascii="Wingdings" w:hAnsi="Wingdings" w:cs="Wingding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D7E6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ED7E61"/>
    <w:pPr>
      <w:ind w:left="720"/>
      <w:contextualSpacing/>
    </w:pPr>
  </w:style>
  <w:style w:type="paragraph" w:customStyle="1" w:styleId="Default">
    <w:name w:val="Default"/>
    <w:rsid w:val="00656892"/>
    <w:pPr>
      <w:autoSpaceDE w:val="0"/>
      <w:autoSpaceDN w:val="0"/>
      <w:adjustRightInd w:val="0"/>
      <w:spacing w:after="0" w:line="240" w:lineRule="auto"/>
    </w:pPr>
    <w:rPr>
      <w:rFonts w:ascii="Wingdings" w:hAnsi="Wingdings" w:cs="Wingding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618834">
      <w:bodyDiv w:val="1"/>
      <w:marLeft w:val="0"/>
      <w:marRight w:val="0"/>
      <w:marTop w:val="0"/>
      <w:marBottom w:val="0"/>
      <w:divBdr>
        <w:top w:val="none" w:sz="0" w:space="0" w:color="auto"/>
        <w:left w:val="none" w:sz="0" w:space="0" w:color="auto"/>
        <w:bottom w:val="none" w:sz="0" w:space="0" w:color="auto"/>
        <w:right w:val="none" w:sz="0" w:space="0" w:color="auto"/>
      </w:divBdr>
      <w:divsChild>
        <w:div w:id="63264209">
          <w:marLeft w:val="0"/>
          <w:marRight w:val="0"/>
          <w:marTop w:val="0"/>
          <w:marBottom w:val="0"/>
          <w:divBdr>
            <w:top w:val="none" w:sz="0" w:space="0" w:color="auto"/>
            <w:left w:val="none" w:sz="0" w:space="0" w:color="auto"/>
            <w:bottom w:val="none" w:sz="0" w:space="0" w:color="auto"/>
            <w:right w:val="none" w:sz="0" w:space="0" w:color="auto"/>
          </w:divBdr>
          <w:divsChild>
            <w:div w:id="1179000787">
              <w:marLeft w:val="0"/>
              <w:marRight w:val="0"/>
              <w:marTop w:val="0"/>
              <w:marBottom w:val="0"/>
              <w:divBdr>
                <w:top w:val="none" w:sz="0" w:space="0" w:color="auto"/>
                <w:left w:val="none" w:sz="0" w:space="0" w:color="auto"/>
                <w:bottom w:val="none" w:sz="0" w:space="0" w:color="auto"/>
                <w:right w:val="none" w:sz="0" w:space="0" w:color="auto"/>
              </w:divBdr>
              <w:divsChild>
                <w:div w:id="1766614929">
                  <w:marLeft w:val="0"/>
                  <w:marRight w:val="0"/>
                  <w:marTop w:val="0"/>
                  <w:marBottom w:val="0"/>
                  <w:divBdr>
                    <w:top w:val="none" w:sz="0" w:space="0" w:color="auto"/>
                    <w:left w:val="none" w:sz="0" w:space="0" w:color="auto"/>
                    <w:bottom w:val="none" w:sz="0" w:space="0" w:color="auto"/>
                    <w:right w:val="none" w:sz="0" w:space="0" w:color="auto"/>
                  </w:divBdr>
                  <w:divsChild>
                    <w:div w:id="85735400">
                      <w:marLeft w:val="0"/>
                      <w:marRight w:val="0"/>
                      <w:marTop w:val="0"/>
                      <w:marBottom w:val="0"/>
                      <w:divBdr>
                        <w:top w:val="none" w:sz="0" w:space="0" w:color="auto"/>
                        <w:left w:val="none" w:sz="0" w:space="0" w:color="auto"/>
                        <w:bottom w:val="none" w:sz="0" w:space="0" w:color="auto"/>
                        <w:right w:val="none" w:sz="0" w:space="0" w:color="auto"/>
                      </w:divBdr>
                      <w:divsChild>
                        <w:div w:id="497617400">
                          <w:marLeft w:val="0"/>
                          <w:marRight w:val="0"/>
                          <w:marTop w:val="0"/>
                          <w:marBottom w:val="0"/>
                          <w:divBdr>
                            <w:top w:val="none" w:sz="0" w:space="0" w:color="auto"/>
                            <w:left w:val="none" w:sz="0" w:space="0" w:color="auto"/>
                            <w:bottom w:val="none" w:sz="0" w:space="0" w:color="auto"/>
                            <w:right w:val="none" w:sz="0" w:space="0" w:color="auto"/>
                          </w:divBdr>
                          <w:divsChild>
                            <w:div w:id="1300916559">
                              <w:marLeft w:val="0"/>
                              <w:marRight w:val="0"/>
                              <w:marTop w:val="0"/>
                              <w:marBottom w:val="0"/>
                              <w:divBdr>
                                <w:top w:val="none" w:sz="0" w:space="0" w:color="auto"/>
                                <w:left w:val="none" w:sz="0" w:space="0" w:color="auto"/>
                                <w:bottom w:val="none" w:sz="0" w:space="0" w:color="auto"/>
                                <w:right w:val="none" w:sz="0" w:space="0" w:color="auto"/>
                              </w:divBdr>
                              <w:divsChild>
                                <w:div w:id="248513848">
                                  <w:marLeft w:val="0"/>
                                  <w:marRight w:val="0"/>
                                  <w:marTop w:val="0"/>
                                  <w:marBottom w:val="0"/>
                                  <w:divBdr>
                                    <w:top w:val="none" w:sz="0" w:space="0" w:color="auto"/>
                                    <w:left w:val="none" w:sz="0" w:space="0" w:color="auto"/>
                                    <w:bottom w:val="none" w:sz="0" w:space="0" w:color="auto"/>
                                    <w:right w:val="none" w:sz="0" w:space="0" w:color="auto"/>
                                  </w:divBdr>
                                  <w:divsChild>
                                    <w:div w:id="1964801290">
                                      <w:marLeft w:val="0"/>
                                      <w:marRight w:val="0"/>
                                      <w:marTop w:val="0"/>
                                      <w:marBottom w:val="0"/>
                                      <w:divBdr>
                                        <w:top w:val="none" w:sz="0" w:space="0" w:color="auto"/>
                                        <w:left w:val="none" w:sz="0" w:space="0" w:color="auto"/>
                                        <w:bottom w:val="none" w:sz="0" w:space="0" w:color="auto"/>
                                        <w:right w:val="none" w:sz="0" w:space="0" w:color="auto"/>
                                      </w:divBdr>
                                      <w:divsChild>
                                        <w:div w:id="1438939731">
                                          <w:marLeft w:val="0"/>
                                          <w:marRight w:val="0"/>
                                          <w:marTop w:val="0"/>
                                          <w:marBottom w:val="0"/>
                                          <w:divBdr>
                                            <w:top w:val="none" w:sz="0" w:space="0" w:color="auto"/>
                                            <w:left w:val="none" w:sz="0" w:space="0" w:color="auto"/>
                                            <w:bottom w:val="none" w:sz="0" w:space="0" w:color="auto"/>
                                            <w:right w:val="none" w:sz="0" w:space="0" w:color="auto"/>
                                          </w:divBdr>
                                          <w:divsChild>
                                            <w:div w:id="1811708415">
                                              <w:marLeft w:val="0"/>
                                              <w:marRight w:val="0"/>
                                              <w:marTop w:val="0"/>
                                              <w:marBottom w:val="0"/>
                                              <w:divBdr>
                                                <w:top w:val="none" w:sz="0" w:space="0" w:color="auto"/>
                                                <w:left w:val="none" w:sz="0" w:space="0" w:color="auto"/>
                                                <w:bottom w:val="none" w:sz="0" w:space="0" w:color="auto"/>
                                                <w:right w:val="none" w:sz="0" w:space="0" w:color="auto"/>
                                              </w:divBdr>
                                              <w:divsChild>
                                                <w:div w:id="295961062">
                                                  <w:marLeft w:val="0"/>
                                                  <w:marRight w:val="0"/>
                                                  <w:marTop w:val="0"/>
                                                  <w:marBottom w:val="0"/>
                                                  <w:divBdr>
                                                    <w:top w:val="none" w:sz="0" w:space="0" w:color="auto"/>
                                                    <w:left w:val="none" w:sz="0" w:space="0" w:color="auto"/>
                                                    <w:bottom w:val="none" w:sz="0" w:space="0" w:color="auto"/>
                                                    <w:right w:val="none" w:sz="0" w:space="0" w:color="auto"/>
                                                  </w:divBdr>
                                                  <w:divsChild>
                                                    <w:div w:id="918368803">
                                                      <w:marLeft w:val="0"/>
                                                      <w:marRight w:val="0"/>
                                                      <w:marTop w:val="0"/>
                                                      <w:marBottom w:val="0"/>
                                                      <w:divBdr>
                                                        <w:top w:val="none" w:sz="0" w:space="0" w:color="auto"/>
                                                        <w:left w:val="none" w:sz="0" w:space="0" w:color="auto"/>
                                                        <w:bottom w:val="none" w:sz="0" w:space="0" w:color="auto"/>
                                                        <w:right w:val="none" w:sz="0" w:space="0" w:color="auto"/>
                                                      </w:divBdr>
                                                      <w:divsChild>
                                                        <w:div w:id="1875461973">
                                                          <w:marLeft w:val="0"/>
                                                          <w:marRight w:val="0"/>
                                                          <w:marTop w:val="0"/>
                                                          <w:marBottom w:val="0"/>
                                                          <w:divBdr>
                                                            <w:top w:val="none" w:sz="0" w:space="0" w:color="auto"/>
                                                            <w:left w:val="none" w:sz="0" w:space="0" w:color="auto"/>
                                                            <w:bottom w:val="none" w:sz="0" w:space="0" w:color="auto"/>
                                                            <w:right w:val="none" w:sz="0" w:space="0" w:color="auto"/>
                                                          </w:divBdr>
                                                          <w:divsChild>
                                                            <w:div w:id="13877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main?base=LAW;n=203812;dst=100005" TargetMode="External"/><Relationship Id="rId3" Type="http://schemas.openxmlformats.org/officeDocument/2006/relationships/styles" Target="styles.xml"/><Relationship Id="rId7" Type="http://schemas.openxmlformats.org/officeDocument/2006/relationships/hyperlink" Target="consultantplus://offline/ref=main?base=LAW;n=283005;dst=10001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09332B-596C-40F4-AACC-9AF1E33CE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2146</Words>
  <Characters>12236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Никонова Марина Леонидовна</dc:creator>
  <cp:lastModifiedBy>Леушина Ольга Александровна</cp:lastModifiedBy>
  <cp:revision>2</cp:revision>
  <cp:lastPrinted>2018-02-21T05:24:00Z</cp:lastPrinted>
  <dcterms:created xsi:type="dcterms:W3CDTF">2018-03-01T08:50:00Z</dcterms:created>
  <dcterms:modified xsi:type="dcterms:W3CDTF">2018-03-01T08:50:00Z</dcterms:modified>
</cp:coreProperties>
</file>